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25"/>
        <w:tblW w:w="9485" w:type="dxa"/>
        <w:tblBorders>
          <w:insideV w:val="single" w:sz="12" w:space="0" w:color="auto"/>
        </w:tblBorders>
        <w:tblLayout w:type="fixed"/>
        <w:tblCellMar>
          <w:top w:w="19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84"/>
        <w:gridCol w:w="4896"/>
        <w:gridCol w:w="3005"/>
      </w:tblGrid>
      <w:tr w:rsidR="006E4ADF" w:rsidRPr="00667222" w14:paraId="57C0E15B" w14:textId="77777777" w:rsidTr="006E4ADF">
        <w:trPr>
          <w:trHeight w:val="1980"/>
        </w:trPr>
        <w:tc>
          <w:tcPr>
            <w:tcW w:w="15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29" w:type="dxa"/>
              <w:bottom w:w="0" w:type="dxa"/>
              <w:right w:w="115" w:type="dxa"/>
            </w:tcMar>
            <w:hideMark/>
          </w:tcPr>
          <w:p w14:paraId="6DF8DBC2" w14:textId="77777777" w:rsidR="006E4ADF" w:rsidRDefault="006E4ADF" w:rsidP="006E4ADF">
            <w:pPr>
              <w:jc w:val="both"/>
              <w:rPr>
                <w:sz w:val="22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1D92351B" wp14:editId="0D0C0682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-36195</wp:posOffset>
                  </wp:positionV>
                  <wp:extent cx="575310" cy="954405"/>
                  <wp:effectExtent l="0" t="0" r="0" b="0"/>
                  <wp:wrapNone/>
                  <wp:docPr id="1923925262" name="Picture 4" descr="Description: Saiga MOU 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Saiga MOU 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29" w:type="dxa"/>
              <w:bottom w:w="0" w:type="dxa"/>
              <w:right w:w="115" w:type="dxa"/>
            </w:tcMar>
          </w:tcPr>
          <w:p w14:paraId="7F13989C" w14:textId="77777777" w:rsidR="006E4ADF" w:rsidRDefault="006E4ADF" w:rsidP="006E4ADF">
            <w:pPr>
              <w:spacing w:before="120"/>
              <w:ind w:left="28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CONVENTION ON MIGRATORY SPECIES</w:t>
            </w:r>
          </w:p>
          <w:p w14:paraId="2DD291AF" w14:textId="77777777" w:rsidR="006E4ADF" w:rsidRDefault="006E4ADF" w:rsidP="006E4ADF">
            <w:pP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</w:pPr>
          </w:p>
          <w:p w14:paraId="022BA78B" w14:textId="77777777" w:rsidR="006E4ADF" w:rsidRDefault="006E4ADF" w:rsidP="006E4ADF">
            <w:pPr>
              <w:ind w:left="288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</w:rPr>
              <w:t>MEMORANDUM OF UNDERSTANDING CONCERNING CONSERVATION, RESTORATION AND SUSTAINABLE USE OF THE SAIGA ANTELOPE</w:t>
            </w:r>
          </w:p>
        </w:tc>
        <w:tc>
          <w:tcPr>
            <w:tcW w:w="30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29" w:type="dxa"/>
              <w:bottom w:w="0" w:type="dxa"/>
              <w:right w:w="115" w:type="dxa"/>
            </w:tcMar>
          </w:tcPr>
          <w:p w14:paraId="5FC71F1D" w14:textId="4D09B0A9" w:rsidR="006E4ADF" w:rsidRPr="0042494B" w:rsidRDefault="006E4ADF" w:rsidP="006E4ADF">
            <w:pPr>
              <w:spacing w:before="120" w:after="120"/>
              <w:ind w:left="60"/>
              <w:jc w:val="both"/>
              <w:rPr>
                <w:rFonts w:ascii="Arial" w:hAnsi="Arial" w:cs="Arial"/>
                <w:spacing w:val="-6"/>
                <w:lang w:val="pt-PT"/>
              </w:rPr>
            </w:pPr>
            <w:r w:rsidRPr="0042494B">
              <w:rPr>
                <w:rFonts w:ascii="Arial" w:hAnsi="Arial" w:cs="Arial"/>
                <w:spacing w:val="-6"/>
                <w:lang w:val="pt-PT"/>
              </w:rPr>
              <w:t>UNEP/CMS/Saiga/MOS5/Doc.</w:t>
            </w:r>
            <w:r>
              <w:rPr>
                <w:rFonts w:ascii="Arial" w:hAnsi="Arial" w:cs="Arial"/>
                <w:spacing w:val="-6"/>
                <w:lang w:val="pt-PT"/>
              </w:rPr>
              <w:t>4/Rev.</w:t>
            </w:r>
            <w:r w:rsidR="002C2000">
              <w:rPr>
                <w:rFonts w:ascii="Arial" w:hAnsi="Arial" w:cs="Arial"/>
                <w:spacing w:val="-6"/>
                <w:lang w:val="pt-PT"/>
              </w:rPr>
              <w:t>2</w:t>
            </w:r>
          </w:p>
          <w:p w14:paraId="75018E66" w14:textId="77777777" w:rsidR="006E4ADF" w:rsidRPr="00667222" w:rsidRDefault="006E4ADF" w:rsidP="006E4ADF">
            <w:pPr>
              <w:spacing w:before="120" w:after="120"/>
              <w:ind w:left="6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67222">
              <w:rPr>
                <w:rFonts w:ascii="Arial" w:hAnsi="Arial" w:cs="Arial"/>
                <w:sz w:val="22"/>
                <w:szCs w:val="22"/>
                <w:lang w:val="pt-PT"/>
              </w:rPr>
              <w:t xml:space="preserve">Original: </w:t>
            </w:r>
            <w:proofErr w:type="spellStart"/>
            <w:r w:rsidRPr="00667222">
              <w:rPr>
                <w:rFonts w:ascii="Arial" w:hAnsi="Arial" w:cs="Arial"/>
                <w:sz w:val="22"/>
                <w:szCs w:val="22"/>
                <w:lang w:val="pt-PT"/>
              </w:rPr>
              <w:t>English</w:t>
            </w:r>
            <w:proofErr w:type="spellEnd"/>
          </w:p>
        </w:tc>
      </w:tr>
    </w:tbl>
    <w:p w14:paraId="166F8132" w14:textId="77777777" w:rsidR="00987C7A" w:rsidRDefault="00987C7A" w:rsidP="00987C7A">
      <w:pPr>
        <w:rPr>
          <w:rFonts w:ascii="Arial" w:eastAsia="Arial" w:hAnsi="Arial" w:cs="Arial"/>
          <w:sz w:val="22"/>
          <w:szCs w:val="22"/>
          <w:lang w:val="ru-RU"/>
        </w:rPr>
      </w:pPr>
    </w:p>
    <w:p w14:paraId="0000000A" w14:textId="7E04BA64" w:rsidR="0023680D" w:rsidRPr="006E4ADF" w:rsidRDefault="006E4ADF" w:rsidP="00987C7A">
      <w:pPr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ПЯТАЯ ВСТРЕЧА СТРАН-ПОДПИСАНТОВ </w:t>
      </w:r>
    </w:p>
    <w:p w14:paraId="0000000B" w14:textId="77777777" w:rsidR="0023680D" w:rsidRPr="006E4ADF" w:rsidRDefault="006E4ADF" w:rsidP="00987C7A">
      <w:pPr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МЕМОРАНДУМА О ВЗАИМОПОНИМАНИИ </w:t>
      </w:r>
    </w:p>
    <w:p w14:paraId="0000000C" w14:textId="77777777" w:rsidR="0023680D" w:rsidRPr="006E4ADF" w:rsidRDefault="006E4ADF" w:rsidP="00987C7A">
      <w:pPr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ОТНОСИТЕЛЬНО СОХРАНЕНИЯ, </w:t>
      </w:r>
    </w:p>
    <w:p w14:paraId="0000000D" w14:textId="77777777" w:rsidR="0023680D" w:rsidRPr="006E4ADF" w:rsidRDefault="006E4ADF" w:rsidP="00987C7A">
      <w:pPr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>ВОССТАНОВЛЕНИЯ И УСТОЙЧИВОГО</w:t>
      </w:r>
    </w:p>
    <w:p w14:paraId="0000000E" w14:textId="77777777" w:rsidR="0023680D" w:rsidRPr="006E4ADF" w:rsidRDefault="006E4ADF" w:rsidP="00987C7A">
      <w:pPr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>ИСПОЛЬЗОВАНИЯ АНТИЛОПЫ САЙГИ</w:t>
      </w:r>
    </w:p>
    <w:p w14:paraId="00000010" w14:textId="77777777" w:rsidR="0023680D" w:rsidRPr="006E4ADF" w:rsidRDefault="006E4ADF" w:rsidP="00987C7A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Астана, Казахстан, </w:t>
      </w:r>
      <w:proofErr w:type="gramStart"/>
      <w:r w:rsidRPr="006E4ADF">
        <w:rPr>
          <w:rFonts w:ascii="Arial" w:eastAsia="Arial" w:hAnsi="Arial" w:cs="Arial"/>
          <w:sz w:val="22"/>
          <w:szCs w:val="22"/>
          <w:lang w:val="ru-RU"/>
        </w:rPr>
        <w:t>12 – 14</w:t>
      </w:r>
      <w:proofErr w:type="gram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Марта 2025</w:t>
      </w:r>
    </w:p>
    <w:p w14:paraId="00000011" w14:textId="77777777" w:rsidR="0023680D" w:rsidRPr="006E4ADF" w:rsidRDefault="0023680D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</w:p>
    <w:p w14:paraId="00000012" w14:textId="77777777" w:rsidR="0023680D" w:rsidRPr="006E4ADF" w:rsidRDefault="0023680D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</w:p>
    <w:p w14:paraId="00000013" w14:textId="77777777" w:rsidR="0023680D" w:rsidRPr="006E4ADF" w:rsidRDefault="006E4ADF">
      <w:pPr>
        <w:spacing w:after="120"/>
        <w:jc w:val="center"/>
        <w:rPr>
          <w:rFonts w:ascii="Arial" w:eastAsia="Arial" w:hAnsi="Arial" w:cs="Arial"/>
          <w:b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t xml:space="preserve">ПРОЕКТ РАБОЧЕЙ ПРОГРАММЫ ПО САЙГАКУ НА </w:t>
      </w:r>
      <w:proofErr w:type="gramStart"/>
      <w:r w:rsidRPr="006E4ADF">
        <w:rPr>
          <w:rFonts w:ascii="Arial" w:eastAsia="Arial" w:hAnsi="Arial" w:cs="Arial"/>
          <w:b/>
          <w:sz w:val="22"/>
          <w:szCs w:val="22"/>
          <w:lang w:val="ru-RU"/>
        </w:rPr>
        <w:t>2025-2030</w:t>
      </w:r>
      <w:proofErr w:type="gramEnd"/>
    </w:p>
    <w:p w14:paraId="00000014" w14:textId="77777777" w:rsidR="0023680D" w:rsidRPr="006E4ADF" w:rsidRDefault="006E4ADF">
      <w:pPr>
        <w:jc w:val="center"/>
        <w:rPr>
          <w:rFonts w:ascii="Arial" w:eastAsia="Arial" w:hAnsi="Arial" w:cs="Arial"/>
          <w:i/>
          <w:sz w:val="22"/>
          <w:szCs w:val="22"/>
          <w:lang w:val="ru-RU"/>
        </w:rPr>
      </w:pPr>
      <w:r w:rsidRPr="006E4ADF">
        <w:rPr>
          <w:rFonts w:ascii="Arial" w:eastAsia="Arial" w:hAnsi="Arial" w:cs="Arial"/>
          <w:i/>
          <w:sz w:val="22"/>
          <w:szCs w:val="22"/>
          <w:lang w:val="ru-RU"/>
        </w:rPr>
        <w:t>(в поддержку реализации Меморандума о взаимопонимании относительно сохранения, восстановления и устойчивого использования антилопы сайги (</w:t>
      </w:r>
      <w:r>
        <w:rPr>
          <w:rFonts w:ascii="Arial" w:eastAsia="Arial" w:hAnsi="Arial" w:cs="Arial"/>
          <w:i/>
          <w:sz w:val="22"/>
          <w:szCs w:val="22"/>
        </w:rPr>
        <w:t>Saiga</w:t>
      </w:r>
      <w:r w:rsidRPr="006E4ADF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spp</w:t>
      </w:r>
      <w:proofErr w:type="spellEnd"/>
      <w:r w:rsidRPr="006E4ADF">
        <w:rPr>
          <w:rFonts w:ascii="Arial" w:eastAsia="Arial" w:hAnsi="Arial" w:cs="Arial"/>
          <w:i/>
          <w:sz w:val="22"/>
          <w:szCs w:val="22"/>
          <w:lang w:val="ru-RU"/>
        </w:rPr>
        <w:t>.))</w:t>
      </w:r>
    </w:p>
    <w:p w14:paraId="00000015" w14:textId="77777777" w:rsidR="0023680D" w:rsidRPr="006E4ADF" w:rsidRDefault="0023680D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</w:p>
    <w:p w14:paraId="00000016" w14:textId="77777777" w:rsidR="0023680D" w:rsidRPr="006E4ADF" w:rsidRDefault="0023680D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Style w:val="a0"/>
        <w:tblW w:w="6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2"/>
      </w:tblGrid>
      <w:tr w:rsidR="0023680D" w:rsidRPr="00935794" w14:paraId="400D511B" w14:textId="77777777">
        <w:trPr>
          <w:trHeight w:val="3491"/>
          <w:jc w:val="center"/>
        </w:trPr>
        <w:tc>
          <w:tcPr>
            <w:tcW w:w="6062" w:type="dxa"/>
          </w:tcPr>
          <w:p w14:paraId="00000017" w14:textId="7DC0DC78" w:rsidR="0023680D" w:rsidRPr="007458AB" w:rsidRDefault="0010609A">
            <w:pPr>
              <w:ind w:right="-471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Краткое содержание</w:t>
            </w:r>
            <w:r w:rsidR="006E4ADF" w:rsidRPr="007458AB">
              <w:rPr>
                <w:rFonts w:ascii="Arial" w:eastAsia="Arial" w:hAnsi="Arial" w:cs="Arial"/>
                <w:sz w:val="22"/>
                <w:szCs w:val="22"/>
                <w:lang w:val="ru-RU"/>
              </w:rPr>
              <w:t>:</w:t>
            </w:r>
          </w:p>
          <w:p w14:paraId="00000018" w14:textId="77777777" w:rsidR="0023680D" w:rsidRPr="007458AB" w:rsidRDefault="0023680D">
            <w:pPr>
              <w:ind w:right="-472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  <w:p w14:paraId="4BC66787" w14:textId="74FF8816" w:rsidR="0010609A" w:rsidRPr="00BE791B" w:rsidRDefault="0010609A">
            <w:pPr>
              <w:ind w:right="38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0609A">
              <w:rPr>
                <w:rFonts w:ascii="Arial" w:hAnsi="Arial" w:cs="Arial"/>
                <w:sz w:val="22"/>
                <w:szCs w:val="22"/>
                <w:lang w:val="ru-RU"/>
              </w:rPr>
              <w:t>На каждой встрече стран-подписантов Меморандума о взаимопонимании по сайгаку (</w:t>
            </w:r>
            <w:r w:rsidRPr="0010609A">
              <w:rPr>
                <w:rFonts w:ascii="Arial" w:hAnsi="Arial" w:cs="Arial"/>
                <w:sz w:val="22"/>
                <w:szCs w:val="22"/>
              </w:rPr>
              <w:t>M</w:t>
            </w:r>
            <w:proofErr w:type="spellStart"/>
            <w:r w:rsidRPr="0010609A">
              <w:rPr>
                <w:rFonts w:ascii="Arial" w:hAnsi="Arial" w:cs="Arial"/>
                <w:sz w:val="22"/>
                <w:szCs w:val="22"/>
                <w:lang w:val="ru-RU"/>
              </w:rPr>
              <w:t>оВ</w:t>
            </w:r>
            <w:proofErr w:type="spellEnd"/>
            <w:r w:rsidRPr="0010609A">
              <w:rPr>
                <w:rFonts w:ascii="Arial" w:hAnsi="Arial" w:cs="Arial"/>
                <w:sz w:val="22"/>
                <w:szCs w:val="22"/>
                <w:lang w:val="ru-RU"/>
              </w:rPr>
              <w:t xml:space="preserve">) разрабатывается и утверждается Рабочая программа для поддержки реализации </w:t>
            </w:r>
            <w:r w:rsidRPr="0010609A">
              <w:rPr>
                <w:rFonts w:ascii="Arial" w:hAnsi="Arial" w:cs="Arial"/>
                <w:sz w:val="22"/>
                <w:szCs w:val="22"/>
              </w:rPr>
              <w:t>M</w:t>
            </w:r>
            <w:proofErr w:type="spellStart"/>
            <w:r w:rsidRPr="0010609A">
              <w:rPr>
                <w:rFonts w:ascii="Arial" w:hAnsi="Arial" w:cs="Arial"/>
                <w:sz w:val="22"/>
                <w:szCs w:val="22"/>
                <w:lang w:val="ru-RU"/>
              </w:rPr>
              <w:t>оВ</w:t>
            </w:r>
            <w:proofErr w:type="spellEnd"/>
            <w:r w:rsidRPr="0010609A">
              <w:rPr>
                <w:rFonts w:ascii="Arial" w:hAnsi="Arial" w:cs="Arial"/>
                <w:sz w:val="22"/>
                <w:szCs w:val="22"/>
                <w:lang w:val="ru-RU"/>
              </w:rPr>
              <w:t xml:space="preserve"> и связанного с ним Плана действий. Данный документ был пересмотрен для исправления форматирования и удаления упоминания «5 лет» во втором параграфе, в сноске на странице 4 и в разделе «Краткое содержание»</w:t>
            </w:r>
            <w:r w:rsidR="004A47DA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BE791B" w:rsidRPr="000A7CC3">
              <w:rPr>
                <w:rFonts w:ascii="Arial" w:hAnsi="Arial" w:cs="Arial"/>
                <w:sz w:val="22"/>
                <w:szCs w:val="22"/>
                <w:lang w:val="ru-RU"/>
              </w:rPr>
              <w:t xml:space="preserve">Кроме того, в редакции </w:t>
            </w:r>
            <w:r w:rsidR="00BE791B" w:rsidRPr="000A7CC3">
              <w:rPr>
                <w:rFonts w:ascii="Arial" w:hAnsi="Arial" w:cs="Arial"/>
                <w:sz w:val="22"/>
                <w:szCs w:val="22"/>
              </w:rPr>
              <w:t>Rev</w:t>
            </w:r>
            <w:r w:rsidR="00BE791B" w:rsidRPr="000A7CC3">
              <w:rPr>
                <w:rFonts w:ascii="Arial" w:hAnsi="Arial" w:cs="Arial"/>
                <w:sz w:val="22"/>
                <w:szCs w:val="22"/>
                <w:lang w:val="ru-RU"/>
              </w:rPr>
              <w:t>.2 были исправлены ссылки на другие меры в пунктах 3.2, 7.4 и 7.10.</w:t>
            </w:r>
          </w:p>
          <w:p w14:paraId="07DEAB78" w14:textId="77777777" w:rsidR="0010609A" w:rsidRDefault="0010609A">
            <w:pPr>
              <w:ind w:right="-472"/>
              <w:jc w:val="both"/>
              <w:rPr>
                <w:lang w:val="ru-RU"/>
              </w:rPr>
            </w:pPr>
          </w:p>
          <w:p w14:paraId="0000001B" w14:textId="17AEBE0E" w:rsidR="0023680D" w:rsidRPr="0010609A" w:rsidRDefault="0010609A">
            <w:pPr>
              <w:ind w:right="-472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Необходимые действия</w:t>
            </w:r>
            <w:r w:rsidR="006E4ADF" w:rsidRPr="0010609A">
              <w:rPr>
                <w:rFonts w:ascii="Arial" w:eastAsia="Arial" w:hAnsi="Arial" w:cs="Arial"/>
                <w:sz w:val="22"/>
                <w:szCs w:val="22"/>
                <w:lang w:val="ru-RU"/>
              </w:rPr>
              <w:t>:</w:t>
            </w:r>
            <w:r w:rsidRPr="0010609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0C6D0A4A" w14:textId="77777777" w:rsidR="0010609A" w:rsidRDefault="0010609A" w:rsidP="0010609A">
            <w:pPr>
              <w:widowControl/>
              <w:ind w:left="72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  <w:p w14:paraId="6BDBBC82" w14:textId="3D0D1A7E" w:rsidR="0010609A" w:rsidRDefault="0010609A" w:rsidP="00106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3" w:hanging="357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0609A">
              <w:rPr>
                <w:rFonts w:ascii="Arial" w:eastAsia="Arial" w:hAnsi="Arial" w:cs="Arial"/>
                <w:sz w:val="22"/>
                <w:szCs w:val="22"/>
                <w:lang w:val="ru-RU"/>
              </w:rPr>
              <w:t>Рассмотреть</w:t>
            </w:r>
            <w:r w:rsidR="00A83837" w:rsidRPr="00710E06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, </w:t>
            </w:r>
            <w:r w:rsidR="00A83837" w:rsidRPr="00A83837">
              <w:rPr>
                <w:rFonts w:ascii="Arial" w:eastAsia="Arial" w:hAnsi="Arial" w:cs="Arial"/>
                <w:sz w:val="22"/>
                <w:szCs w:val="22"/>
                <w:lang w:val="ru-RU"/>
              </w:rPr>
              <w:t>доработать</w:t>
            </w:r>
            <w:r w:rsidRPr="0010609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утвердить Рабочую программу по сайгаку на 2025–2030 годы.</w:t>
            </w:r>
          </w:p>
          <w:p w14:paraId="0000001F" w14:textId="24FBD309" w:rsidR="0023680D" w:rsidRPr="0010609A" w:rsidRDefault="006E4ADF" w:rsidP="00106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3" w:hanging="357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0609A">
              <w:rPr>
                <w:rFonts w:ascii="Arial" w:eastAsia="Arial" w:hAnsi="Arial" w:cs="Arial"/>
                <w:sz w:val="22"/>
                <w:szCs w:val="22"/>
                <w:lang w:val="ru-RU"/>
              </w:rPr>
              <w:t>Использовать Рабочую программу для руководства при принятии решений на национальном и международном уровнях, чтобы обеспечить сохранение и устойчивое использование сайгака.</w:t>
            </w:r>
          </w:p>
          <w:p w14:paraId="00000020" w14:textId="7CAAA4F4" w:rsidR="0023680D" w:rsidRPr="006E4ADF" w:rsidRDefault="002368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0000021" w14:textId="77777777" w:rsidR="0023680D" w:rsidRPr="006E4ADF" w:rsidRDefault="0023680D">
      <w:pPr>
        <w:ind w:right="-472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00000022" w14:textId="77777777" w:rsidR="0023680D" w:rsidRPr="006E4ADF" w:rsidRDefault="0023680D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</w:p>
    <w:p w14:paraId="00000023" w14:textId="77777777" w:rsidR="0023680D" w:rsidRPr="006E4ADF" w:rsidRDefault="006E4ADF">
      <w:pPr>
        <w:ind w:right="-472"/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lang w:val="ru-RU"/>
        </w:rPr>
        <w:br w:type="page"/>
      </w:r>
    </w:p>
    <w:p w14:paraId="00000024" w14:textId="2EBD2A36" w:rsidR="0023680D" w:rsidRPr="006E4ADF" w:rsidRDefault="006E4ADF">
      <w:pPr>
        <w:widowControl/>
        <w:jc w:val="center"/>
        <w:rPr>
          <w:rFonts w:ascii="Arial" w:eastAsia="Arial" w:hAnsi="Arial" w:cs="Arial"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lastRenderedPageBreak/>
        <w:t>ПРОЕК</w:t>
      </w:r>
      <w:r w:rsidR="0010609A">
        <w:rPr>
          <w:rFonts w:ascii="Arial" w:eastAsia="Arial" w:hAnsi="Arial" w:cs="Arial"/>
          <w:b/>
          <w:sz w:val="22"/>
          <w:szCs w:val="22"/>
          <w:lang w:val="ru-RU"/>
        </w:rPr>
        <w:t xml:space="preserve">Т РАБОЧЕЙ ПРОГРАММЫ ПО САЙГАКУ </w:t>
      </w:r>
      <w:proofErr w:type="gramStart"/>
      <w:r w:rsidRPr="006E4ADF">
        <w:rPr>
          <w:rFonts w:ascii="Arial" w:eastAsia="Arial" w:hAnsi="Arial" w:cs="Arial"/>
          <w:b/>
          <w:sz w:val="22"/>
          <w:szCs w:val="22"/>
          <w:lang w:val="ru-RU"/>
        </w:rPr>
        <w:t>2025-2030</w:t>
      </w:r>
      <w:proofErr w:type="gramEnd"/>
    </w:p>
    <w:p w14:paraId="00000025" w14:textId="77777777" w:rsidR="0023680D" w:rsidRPr="006E4ADF" w:rsidRDefault="0023680D">
      <w:pPr>
        <w:rPr>
          <w:rFonts w:ascii="Arial" w:eastAsia="Arial" w:hAnsi="Arial" w:cs="Arial"/>
          <w:b/>
          <w:sz w:val="22"/>
          <w:szCs w:val="22"/>
          <w:lang w:val="ru-RU"/>
        </w:rPr>
      </w:pPr>
    </w:p>
    <w:p w14:paraId="00000026" w14:textId="77777777" w:rsidR="0023680D" w:rsidRPr="006E4ADF" w:rsidRDefault="0023680D">
      <w:pPr>
        <w:rPr>
          <w:rFonts w:ascii="Arial" w:eastAsia="Arial" w:hAnsi="Arial" w:cs="Arial"/>
          <w:b/>
          <w:sz w:val="22"/>
          <w:szCs w:val="22"/>
          <w:lang w:val="ru-RU"/>
        </w:rPr>
      </w:pPr>
    </w:p>
    <w:p w14:paraId="00000027" w14:textId="77777777" w:rsidR="0023680D" w:rsidRDefault="006E4ADF">
      <w:pPr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Введение</w:t>
      </w:r>
      <w:proofErr w:type="spellEnd"/>
    </w:p>
    <w:p w14:paraId="00000028" w14:textId="77777777" w:rsidR="0023680D" w:rsidRDefault="0023680D">
      <w:pPr>
        <w:rPr>
          <w:rFonts w:ascii="Arial" w:eastAsia="Arial" w:hAnsi="Arial" w:cs="Arial"/>
          <w:b/>
          <w:sz w:val="22"/>
          <w:szCs w:val="22"/>
        </w:rPr>
      </w:pPr>
    </w:p>
    <w:p w14:paraId="00000029" w14:textId="058DA65D" w:rsidR="0023680D" w:rsidRPr="00710E06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>В соответствии с пунктом 2 Меморандума о взаимопонимании относительно сохранения, восстановления и устойчивого использования антилопы сайги (</w:t>
      </w:r>
      <w:r>
        <w:rPr>
          <w:rFonts w:ascii="Arial" w:eastAsia="Arial" w:hAnsi="Arial" w:cs="Arial"/>
          <w:i/>
          <w:sz w:val="22"/>
          <w:szCs w:val="22"/>
        </w:rPr>
        <w:t>Saiga</w:t>
      </w:r>
      <w:r w:rsidRPr="006E4ADF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tatarica</w:t>
      </w:r>
      <w:r w:rsidRPr="006E4ADF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tatrica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>) (далее — «</w:t>
      </w:r>
      <w:r w:rsidR="000769A3" w:rsidRPr="000769A3">
        <w:rPr>
          <w:rFonts w:ascii="Arial" w:eastAsia="Arial" w:hAnsi="Arial" w:cs="Arial"/>
          <w:sz w:val="22"/>
          <w:szCs w:val="22"/>
          <w:lang w:val="ru-RU"/>
        </w:rPr>
        <w:t>Сайга</w:t>
      </w:r>
      <w:r w:rsidR="000769A3" w:rsidRPr="00710E06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»), подписавшие его стороны должны выполнять положения соответствующего Плана действий, являющегося </w:t>
      </w:r>
      <w:proofErr w:type="gramStart"/>
      <w:r w:rsidRPr="006E4ADF">
        <w:rPr>
          <w:rFonts w:ascii="Arial" w:eastAsia="Arial" w:hAnsi="Arial" w:cs="Arial"/>
          <w:sz w:val="22"/>
          <w:szCs w:val="22"/>
          <w:lang w:val="ru-RU"/>
        </w:rPr>
        <w:t>частью</w:t>
      </w:r>
      <w:proofErr w:type="gram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0769A3" w:rsidRPr="000769A3">
        <w:rPr>
          <w:rFonts w:ascii="Arial" w:eastAsia="Arial" w:hAnsi="Arial" w:cs="Arial"/>
          <w:sz w:val="22"/>
          <w:szCs w:val="22"/>
          <w:lang w:val="ru-RU"/>
        </w:rPr>
        <w:t>Сайга</w:t>
      </w:r>
      <w:r w:rsidR="000769A3" w:rsidRPr="00710E06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710E06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710E06">
        <w:rPr>
          <w:rFonts w:ascii="Arial" w:eastAsia="Arial" w:hAnsi="Arial" w:cs="Arial"/>
          <w:sz w:val="22"/>
          <w:szCs w:val="22"/>
          <w:lang w:val="ru-RU"/>
        </w:rPr>
        <w:t>, в качестве основы для сохранения всех популяций сайгака.</w:t>
      </w:r>
    </w:p>
    <w:p w14:paraId="422CBF17" w14:textId="77777777" w:rsidR="0010609A" w:rsidRPr="00710E06" w:rsidRDefault="0010609A" w:rsidP="0010609A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2A" w14:textId="35FBEB21" w:rsidR="0023680D" w:rsidRPr="0010609A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На каждой встрече сторон, подписавших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, принимается Среднесрочная международная рабочая программа (СМРП) для поддержки реализации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и </w:t>
      </w:r>
      <w:r w:rsidR="00F75CF1">
        <w:rPr>
          <w:rFonts w:ascii="Arial" w:eastAsia="Arial" w:hAnsi="Arial" w:cs="Arial"/>
          <w:sz w:val="22"/>
          <w:szCs w:val="22"/>
          <w:lang w:val="ru-RU"/>
        </w:rPr>
        <w:t xml:space="preserve">его </w:t>
      </w:r>
      <w:r w:rsidRPr="006E4ADF">
        <w:rPr>
          <w:rFonts w:ascii="Arial" w:eastAsia="Arial" w:hAnsi="Arial" w:cs="Arial"/>
          <w:sz w:val="22"/>
          <w:szCs w:val="22"/>
          <w:lang w:val="ru-RU"/>
        </w:rPr>
        <w:t>Плана действий. СМРП призвана сконцентрировать работу и ресурсы государств ареала, государств-потребителей, неправительственных организаций, а также сообщества исследователей и специалистов по сохранению сайгака, согласовав области, вызывающие наибольшую озабоченность и требующие срочного вмешательства. Кроме того, предполагается, что СМРП служит основой для целенаправленного привлечения средств на национальном и международном уровнях и обеспечивает направляющий контекст для принятия решений донорами.</w:t>
      </w:r>
    </w:p>
    <w:p w14:paraId="2CF5F4A1" w14:textId="77777777" w:rsidR="0010609A" w:rsidRPr="006E4ADF" w:rsidRDefault="0010609A" w:rsidP="0010609A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2B" w14:textId="7DD26EC0" w:rsidR="0023680D" w:rsidRPr="0010609A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В соответствии с Решением КМВ 14.167, принятым Четырнадцатой </w:t>
      </w:r>
      <w:r w:rsidR="00847313" w:rsidRPr="292875A9">
        <w:rPr>
          <w:rFonts w:ascii="Arial" w:eastAsia="Arial" w:hAnsi="Arial" w:cs="Arial"/>
          <w:sz w:val="22"/>
          <w:szCs w:val="22"/>
          <w:lang w:val="ru-RU"/>
        </w:rPr>
        <w:t>конференц</w:t>
      </w:r>
      <w:r w:rsidR="1BC76458" w:rsidRPr="292875A9">
        <w:rPr>
          <w:rFonts w:ascii="Arial" w:eastAsia="Arial" w:hAnsi="Arial" w:cs="Arial"/>
          <w:sz w:val="22"/>
          <w:szCs w:val="22"/>
          <w:lang w:val="ru-RU"/>
        </w:rPr>
        <w:t>и</w:t>
      </w:r>
      <w:r w:rsidR="00847313" w:rsidRPr="292875A9">
        <w:rPr>
          <w:rFonts w:ascii="Arial" w:eastAsia="Arial" w:hAnsi="Arial" w:cs="Arial"/>
          <w:sz w:val="22"/>
          <w:szCs w:val="22"/>
          <w:lang w:val="ru-RU"/>
        </w:rPr>
        <w:t>ей</w:t>
      </w:r>
      <w:r w:rsidR="00847313" w:rsidRPr="006E4ADF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Сторон Конвенции по сохранению мигрирующих видов диких животных (КМВ) в Самарканде, Узбекистан, 12–17 февраля 2024 года, Программа работ (ПР) Центральноазиатской инициативы по сохранению млекопитающих (ЦАИМ) должна быть пересмотрена на период 2027–2032 годов с целью оптимизации её действий, сосредоточения на комплексных мероприятиях, приносящих пользу сразу нескольким видам, а также для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учета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обновленных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мандатов КМВ, имеющих отношение к региону.</w:t>
      </w:r>
    </w:p>
    <w:p w14:paraId="2B67EA00" w14:textId="689D9522" w:rsidR="0010609A" w:rsidRPr="006E4ADF" w:rsidRDefault="0010609A" w:rsidP="0010609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2C" w14:textId="0CEFA7E0" w:rsidR="0023680D" w:rsidRPr="0010609A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Учитывая, что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по сайгаку является частью ЦАИМ и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ее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ПР, новая рабочая программа в рамках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по сайгаку на </w:t>
      </w:r>
      <w:proofErr w:type="gramStart"/>
      <w:r w:rsidRPr="006E4ADF">
        <w:rPr>
          <w:rFonts w:ascii="Arial" w:eastAsia="Arial" w:hAnsi="Arial" w:cs="Arial"/>
          <w:sz w:val="22"/>
          <w:szCs w:val="22"/>
          <w:lang w:val="ru-RU"/>
        </w:rPr>
        <w:t>2025-2030</w:t>
      </w:r>
      <w:proofErr w:type="gram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годы следует иному подходу, чем предыдущая СМРП на 2021-2025 годы. Мероприятия, направленные не только на сохранение сайгака, но и других видов, охватываемых ЦАИМ, будут включены в следующую ПР ЦАИМ, в то время как Рабочая программа по сайгаку (ранее «СМРП») будет сосредоточена на мероприятиях, имеющих особое значение для одной или нескольких популяций сайгака.</w:t>
      </w:r>
    </w:p>
    <w:p w14:paraId="3AB9DEE0" w14:textId="30C56082" w:rsidR="0010609A" w:rsidRPr="006E4ADF" w:rsidRDefault="0010609A" w:rsidP="0010609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2D" w14:textId="057A4DE0" w:rsidR="0023680D" w:rsidRPr="0010609A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Секретариат КМВ поручил составление проекта новой Рабочей программы по сайгаку на </w:t>
      </w:r>
      <w:proofErr w:type="gramStart"/>
      <w:r w:rsidRPr="006E4ADF">
        <w:rPr>
          <w:rFonts w:ascii="Arial" w:eastAsia="Arial" w:hAnsi="Arial" w:cs="Arial"/>
          <w:sz w:val="22"/>
          <w:szCs w:val="22"/>
          <w:lang w:val="ru-RU"/>
        </w:rPr>
        <w:t>2025-2030</w:t>
      </w:r>
      <w:proofErr w:type="gram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гг. Альянсу по сохранению сайгака и Казахстанской ассоциации сохранения биоразнообразия при поддержке Франкфуртского зоологического общества и с финансированием от Службы рыбы и дичи США. Для разработки мер, касающихся отдельных популяций, свой вклад внесли эксперты из государств ареала сайгака, входящие в сеть Альянса по сохранению сайгака.</w:t>
      </w:r>
    </w:p>
    <w:p w14:paraId="400A3D07" w14:textId="06C99280" w:rsidR="0010609A" w:rsidRPr="006E4ADF" w:rsidRDefault="0010609A" w:rsidP="0010609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2E" w14:textId="6E2B0627" w:rsidR="0023680D" w:rsidRPr="0010609A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При подготовке проекта Рабочей программы были учтены недавние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отчеты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и научные публикации о сайгаке, включая Обзорный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отчет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о природоохранном статусе и реализации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МоВ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за 2021–2025 годы. Среди наиболее значимых источников –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отчеты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КМВ: </w:t>
      </w:r>
      <w:r>
        <w:fldChar w:fldCharType="begin"/>
      </w:r>
      <w:r>
        <w:instrText>HYPERLINK</w:instrText>
      </w:r>
      <w:r w:rsidRPr="00935794">
        <w:rPr>
          <w:lang w:val="ru-RU"/>
        </w:rPr>
        <w:instrText xml:space="preserve"> "</w:instrText>
      </w:r>
      <w:r>
        <w:instrText>https</w:instrText>
      </w:r>
      <w:r w:rsidRPr="00935794">
        <w:rPr>
          <w:lang w:val="ru-RU"/>
        </w:rPr>
        <w:instrText>://</w:instrText>
      </w:r>
      <w:r>
        <w:instrText>www</w:instrText>
      </w:r>
      <w:r w:rsidRPr="00935794">
        <w:rPr>
          <w:lang w:val="ru-RU"/>
        </w:rPr>
        <w:instrText>.</w:instrText>
      </w:r>
      <w:r>
        <w:instrText>cms</w:instrText>
      </w:r>
      <w:r w:rsidRPr="00935794">
        <w:rPr>
          <w:lang w:val="ru-RU"/>
        </w:rPr>
        <w:instrText>.</w:instrText>
      </w:r>
      <w:r>
        <w:instrText>int</w:instrText>
      </w:r>
      <w:r w:rsidRPr="00935794">
        <w:rPr>
          <w:lang w:val="ru-RU"/>
        </w:rPr>
        <w:instrText>/</w:instrText>
      </w:r>
      <w:r>
        <w:instrText>en</w:instrText>
      </w:r>
      <w:r w:rsidRPr="00935794">
        <w:rPr>
          <w:lang w:val="ru-RU"/>
        </w:rPr>
        <w:instrText>/</w:instrText>
      </w:r>
      <w:r>
        <w:instrText>document</w:instrText>
      </w:r>
      <w:r w:rsidRPr="00935794">
        <w:rPr>
          <w:lang w:val="ru-RU"/>
        </w:rPr>
        <w:instrText>/</w:instrText>
      </w:r>
      <w:r>
        <w:instrText>transboundary</w:instrText>
      </w:r>
      <w:r w:rsidRPr="00935794">
        <w:rPr>
          <w:lang w:val="ru-RU"/>
        </w:rPr>
        <w:instrText>-</w:instrText>
      </w:r>
      <w:r>
        <w:instrText>hotspots</w:instrText>
      </w:r>
      <w:r w:rsidRPr="00935794">
        <w:rPr>
          <w:lang w:val="ru-RU"/>
        </w:rPr>
        <w:instrText>-</w:instrText>
      </w:r>
      <w:r>
        <w:instrText>study</w:instrText>
      </w:r>
      <w:r w:rsidRPr="00935794">
        <w:rPr>
          <w:lang w:val="ru-RU"/>
        </w:rPr>
        <w:instrText>" \</w:instrText>
      </w:r>
      <w:r>
        <w:instrText>h</w:instrText>
      </w:r>
      <w:r>
        <w:fldChar w:fldCharType="separate"/>
      </w:r>
      <w:r w:rsidRPr="006E4ADF">
        <w:rPr>
          <w:rFonts w:ascii="Arial" w:eastAsia="Arial" w:hAnsi="Arial" w:cs="Arial"/>
          <w:color w:val="1155CC"/>
          <w:sz w:val="22"/>
          <w:szCs w:val="22"/>
          <w:u w:val="single"/>
          <w:lang w:val="ru-RU"/>
        </w:rPr>
        <w:t>"Картирование приоритетных трансграничных регионов для сохранения млекопитающих Центральной Азии"</w:t>
      </w:r>
      <w:r>
        <w:fldChar w:fldCharType="end"/>
      </w:r>
      <w:r w:rsidRPr="006E4ADF">
        <w:rPr>
          <w:rFonts w:ascii="Arial" w:eastAsia="Arial" w:hAnsi="Arial" w:cs="Arial"/>
          <w:sz w:val="22"/>
          <w:szCs w:val="22"/>
          <w:lang w:val="ru-RU"/>
        </w:rPr>
        <w:t>, содержащий рекомендации для участков, где сайга пересекает государственные границы, и</w:t>
      </w:r>
      <w:r>
        <w:fldChar w:fldCharType="begin"/>
      </w:r>
      <w:r>
        <w:instrText>HYPERLINK</w:instrText>
      </w:r>
      <w:r w:rsidRPr="00935794">
        <w:rPr>
          <w:lang w:val="ru-RU"/>
        </w:rPr>
        <w:instrText xml:space="preserve"> "</w:instrText>
      </w:r>
      <w:r>
        <w:instrText>https</w:instrText>
      </w:r>
      <w:r w:rsidRPr="00935794">
        <w:rPr>
          <w:lang w:val="ru-RU"/>
        </w:rPr>
        <w:instrText>://</w:instrText>
      </w:r>
      <w:r>
        <w:instrText>www</w:instrText>
      </w:r>
      <w:r w:rsidRPr="00935794">
        <w:rPr>
          <w:lang w:val="ru-RU"/>
        </w:rPr>
        <w:instrText>.</w:instrText>
      </w:r>
      <w:r>
        <w:instrText>cms</w:instrText>
      </w:r>
      <w:r w:rsidRPr="00935794">
        <w:rPr>
          <w:lang w:val="ru-RU"/>
        </w:rPr>
        <w:instrText>.</w:instrText>
      </w:r>
      <w:r>
        <w:instrText>int</w:instrText>
      </w:r>
      <w:r w:rsidRPr="00935794">
        <w:rPr>
          <w:lang w:val="ru-RU"/>
        </w:rPr>
        <w:instrText>/</w:instrText>
      </w:r>
      <w:r>
        <w:instrText>sites</w:instrText>
      </w:r>
      <w:r w:rsidRPr="00935794">
        <w:rPr>
          <w:lang w:val="ru-RU"/>
        </w:rPr>
        <w:instrText>/</w:instrText>
      </w:r>
      <w:r>
        <w:instrText>default</w:instrText>
      </w:r>
      <w:r w:rsidRPr="00935794">
        <w:rPr>
          <w:lang w:val="ru-RU"/>
        </w:rPr>
        <w:instrText>/</w:instrText>
      </w:r>
      <w:r>
        <w:instrText>files</w:instrText>
      </w:r>
      <w:r w:rsidRPr="00935794">
        <w:rPr>
          <w:lang w:val="ru-RU"/>
        </w:rPr>
        <w:instrText>/</w:instrText>
      </w:r>
      <w:r>
        <w:instrText>publication</w:instrText>
      </w:r>
      <w:r w:rsidRPr="00935794">
        <w:rPr>
          <w:lang w:val="ru-RU"/>
        </w:rPr>
        <w:instrText>/</w:instrText>
      </w:r>
      <w:r>
        <w:instrText>Study</w:instrText>
      </w:r>
      <w:r w:rsidRPr="00935794">
        <w:rPr>
          <w:lang w:val="ru-RU"/>
        </w:rPr>
        <w:instrText>_</w:instrText>
      </w:r>
      <w:r>
        <w:instrText>CBWM</w:instrText>
      </w:r>
      <w:r w:rsidRPr="00935794">
        <w:rPr>
          <w:lang w:val="ru-RU"/>
        </w:rPr>
        <w:instrText>_</w:instrText>
      </w:r>
      <w:r>
        <w:instrText>final</w:instrText>
      </w:r>
      <w:r w:rsidRPr="00935794">
        <w:rPr>
          <w:lang w:val="ru-RU"/>
        </w:rPr>
        <w:instrText>_</w:instrText>
      </w:r>
      <w:r>
        <w:instrText>for</w:instrText>
      </w:r>
      <w:r w:rsidRPr="00935794">
        <w:rPr>
          <w:lang w:val="ru-RU"/>
        </w:rPr>
        <w:instrText>%20</w:instrText>
      </w:r>
      <w:r>
        <w:instrText>posting</w:instrText>
      </w:r>
      <w:r w:rsidRPr="00935794">
        <w:rPr>
          <w:lang w:val="ru-RU"/>
        </w:rPr>
        <w:instrText>_</w:instrText>
      </w:r>
      <w:r>
        <w:instrText>ru</w:instrText>
      </w:r>
      <w:r w:rsidRPr="00935794">
        <w:rPr>
          <w:lang w:val="ru-RU"/>
        </w:rPr>
        <w:instrText>_</w:instrText>
      </w:r>
      <w:r>
        <w:instrText>complete</w:instrText>
      </w:r>
      <w:r w:rsidRPr="00935794">
        <w:rPr>
          <w:lang w:val="ru-RU"/>
        </w:rPr>
        <w:instrText>_0.</w:instrText>
      </w:r>
      <w:r>
        <w:instrText>pdf</w:instrText>
      </w:r>
      <w:r w:rsidRPr="00935794">
        <w:rPr>
          <w:lang w:val="ru-RU"/>
        </w:rPr>
        <w:instrText>" \</w:instrText>
      </w:r>
      <w:r>
        <w:instrText>h</w:instrText>
      </w:r>
      <w:r>
        <w:fldChar w:fldCharType="separate"/>
      </w:r>
      <w:r w:rsidRPr="006E4ADF">
        <w:rPr>
          <w:rFonts w:ascii="Arial" w:eastAsia="Arial" w:hAnsi="Arial" w:cs="Arial"/>
          <w:color w:val="1155CC"/>
          <w:sz w:val="22"/>
          <w:szCs w:val="22"/>
          <w:u w:val="single"/>
          <w:lang w:val="ru-RU"/>
        </w:rPr>
        <w:t xml:space="preserve"> </w:t>
      </w:r>
      <w:r>
        <w:fldChar w:fldCharType="end"/>
      </w:r>
      <w:r>
        <w:fldChar w:fldCharType="begin"/>
      </w:r>
      <w:r>
        <w:instrText>HYPERLINK</w:instrText>
      </w:r>
      <w:r w:rsidRPr="00935794">
        <w:rPr>
          <w:lang w:val="ru-RU"/>
        </w:rPr>
        <w:instrText xml:space="preserve"> "</w:instrText>
      </w:r>
      <w:r>
        <w:instrText>https</w:instrText>
      </w:r>
      <w:r w:rsidRPr="00935794">
        <w:rPr>
          <w:lang w:val="ru-RU"/>
        </w:rPr>
        <w:instrText>://</w:instrText>
      </w:r>
      <w:r>
        <w:instrText>www</w:instrText>
      </w:r>
      <w:r w:rsidRPr="00935794">
        <w:rPr>
          <w:lang w:val="ru-RU"/>
        </w:rPr>
        <w:instrText>.</w:instrText>
      </w:r>
      <w:r>
        <w:instrText>cms</w:instrText>
      </w:r>
      <w:r w:rsidRPr="00935794">
        <w:rPr>
          <w:lang w:val="ru-RU"/>
        </w:rPr>
        <w:instrText>.</w:instrText>
      </w:r>
      <w:r>
        <w:instrText>int</w:instrText>
      </w:r>
      <w:r w:rsidRPr="00935794">
        <w:rPr>
          <w:lang w:val="ru-RU"/>
        </w:rPr>
        <w:instrText>/</w:instrText>
      </w:r>
      <w:r>
        <w:instrText>sites</w:instrText>
      </w:r>
      <w:r w:rsidRPr="00935794">
        <w:rPr>
          <w:lang w:val="ru-RU"/>
        </w:rPr>
        <w:instrText>/</w:instrText>
      </w:r>
      <w:r>
        <w:instrText>default</w:instrText>
      </w:r>
      <w:r w:rsidRPr="00935794">
        <w:rPr>
          <w:lang w:val="ru-RU"/>
        </w:rPr>
        <w:instrText>/</w:instrText>
      </w:r>
      <w:r>
        <w:instrText>files</w:instrText>
      </w:r>
      <w:r w:rsidRPr="00935794">
        <w:rPr>
          <w:lang w:val="ru-RU"/>
        </w:rPr>
        <w:instrText>/</w:instrText>
      </w:r>
      <w:r>
        <w:instrText>publication</w:instrText>
      </w:r>
      <w:r w:rsidRPr="00935794">
        <w:rPr>
          <w:lang w:val="ru-RU"/>
        </w:rPr>
        <w:instrText>/</w:instrText>
      </w:r>
      <w:r>
        <w:instrText>Study</w:instrText>
      </w:r>
      <w:r w:rsidRPr="00935794">
        <w:rPr>
          <w:lang w:val="ru-RU"/>
        </w:rPr>
        <w:instrText>_</w:instrText>
      </w:r>
      <w:r>
        <w:instrText>CBWM</w:instrText>
      </w:r>
      <w:r w:rsidRPr="00935794">
        <w:rPr>
          <w:lang w:val="ru-RU"/>
        </w:rPr>
        <w:instrText>_</w:instrText>
      </w:r>
      <w:r>
        <w:instrText>final</w:instrText>
      </w:r>
      <w:r w:rsidRPr="00935794">
        <w:rPr>
          <w:lang w:val="ru-RU"/>
        </w:rPr>
        <w:instrText>_</w:instrText>
      </w:r>
      <w:r>
        <w:instrText>for</w:instrText>
      </w:r>
      <w:r w:rsidRPr="00935794">
        <w:rPr>
          <w:lang w:val="ru-RU"/>
        </w:rPr>
        <w:instrText>%20</w:instrText>
      </w:r>
      <w:r>
        <w:instrText>posting</w:instrText>
      </w:r>
      <w:r w:rsidRPr="00935794">
        <w:rPr>
          <w:lang w:val="ru-RU"/>
        </w:rPr>
        <w:instrText>_</w:instrText>
      </w:r>
      <w:r>
        <w:instrText>ru</w:instrText>
      </w:r>
      <w:r w:rsidRPr="00935794">
        <w:rPr>
          <w:lang w:val="ru-RU"/>
        </w:rPr>
        <w:instrText>_</w:instrText>
      </w:r>
      <w:r>
        <w:instrText>complete</w:instrText>
      </w:r>
      <w:r w:rsidRPr="00935794">
        <w:rPr>
          <w:lang w:val="ru-RU"/>
        </w:rPr>
        <w:instrText>_0.</w:instrText>
      </w:r>
      <w:r>
        <w:instrText>pdf</w:instrText>
      </w:r>
      <w:r w:rsidRPr="00935794">
        <w:rPr>
          <w:lang w:val="ru-RU"/>
        </w:rPr>
        <w:instrText>" \</w:instrText>
      </w:r>
      <w:r>
        <w:instrText>h</w:instrText>
      </w:r>
      <w:r>
        <w:fldChar w:fldCharType="separate"/>
      </w:r>
      <w:r w:rsidRPr="006E4ADF">
        <w:rPr>
          <w:rFonts w:ascii="Arial" w:eastAsia="Arial" w:hAnsi="Arial" w:cs="Arial"/>
          <w:color w:val="1155CC"/>
          <w:sz w:val="22"/>
          <w:szCs w:val="22"/>
          <w:u w:val="single"/>
          <w:lang w:val="ru-RU"/>
        </w:rPr>
        <w:t xml:space="preserve">"Потенциал использования в Центральной Азии управления популяциями диких животных, </w:t>
      </w:r>
      <w:r w:rsidRPr="006E4ADF">
        <w:rPr>
          <w:rFonts w:ascii="Arial" w:eastAsia="Arial" w:hAnsi="Arial" w:cs="Arial"/>
          <w:color w:val="1155CC"/>
          <w:sz w:val="22"/>
          <w:szCs w:val="22"/>
          <w:u w:val="single"/>
          <w:lang w:val="ru-RU"/>
        </w:rPr>
        <w:lastRenderedPageBreak/>
        <w:t>основанного на участии местных сообществ"</w:t>
      </w:r>
      <w:r>
        <w:fldChar w:fldCharType="end"/>
      </w: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, который описывает варианты управления популяциями сайгака. Дополнительным источником стала </w:t>
      </w:r>
      <w:r>
        <w:fldChar w:fldCharType="begin"/>
      </w:r>
      <w:r>
        <w:instrText>HYPERLINK</w:instrText>
      </w:r>
      <w:r w:rsidRPr="00935794">
        <w:rPr>
          <w:lang w:val="ru-RU"/>
        </w:rPr>
        <w:instrText xml:space="preserve"> "</w:instrText>
      </w:r>
      <w:r>
        <w:instrText>https</w:instrText>
      </w:r>
      <w:r w:rsidRPr="00935794">
        <w:rPr>
          <w:lang w:val="ru-RU"/>
        </w:rPr>
        <w:instrText>://</w:instrText>
      </w:r>
      <w:r>
        <w:instrText>www</w:instrText>
      </w:r>
      <w:r w:rsidRPr="00935794">
        <w:rPr>
          <w:lang w:val="ru-RU"/>
        </w:rPr>
        <w:instrText>.</w:instrText>
      </w:r>
      <w:r>
        <w:instrText>cms</w:instrText>
      </w:r>
      <w:r w:rsidRPr="00935794">
        <w:rPr>
          <w:lang w:val="ru-RU"/>
        </w:rPr>
        <w:instrText>.</w:instrText>
      </w:r>
      <w:r>
        <w:instrText>int</w:instrText>
      </w:r>
      <w:r w:rsidRPr="00935794">
        <w:rPr>
          <w:lang w:val="ru-RU"/>
        </w:rPr>
        <w:instrText>/</w:instrText>
      </w:r>
      <w:r>
        <w:instrText>en</w:instrText>
      </w:r>
      <w:r w:rsidRPr="00935794">
        <w:rPr>
          <w:lang w:val="ru-RU"/>
        </w:rPr>
        <w:instrText>/</w:instrText>
      </w:r>
      <w:r>
        <w:instrText>document</w:instrText>
      </w:r>
      <w:r w:rsidRPr="00935794">
        <w:rPr>
          <w:lang w:val="ru-RU"/>
        </w:rPr>
        <w:instrText>/</w:instrText>
      </w:r>
      <w:r>
        <w:instrText>strategy</w:instrText>
      </w:r>
      <w:r w:rsidRPr="00935794">
        <w:rPr>
          <w:lang w:val="ru-RU"/>
        </w:rPr>
        <w:instrText>-</w:instrText>
      </w:r>
      <w:r>
        <w:instrText>conservation</w:instrText>
      </w:r>
      <w:r w:rsidRPr="00935794">
        <w:rPr>
          <w:lang w:val="ru-RU"/>
        </w:rPr>
        <w:instrText>-</w:instrText>
      </w:r>
      <w:r>
        <w:instrText>and</w:instrText>
      </w:r>
      <w:r w:rsidRPr="00935794">
        <w:rPr>
          <w:lang w:val="ru-RU"/>
        </w:rPr>
        <w:instrText>-</w:instrText>
      </w:r>
      <w:r>
        <w:instrText>management</w:instrText>
      </w:r>
      <w:r w:rsidRPr="00935794">
        <w:rPr>
          <w:lang w:val="ru-RU"/>
        </w:rPr>
        <w:instrText>-</w:instrText>
      </w:r>
      <w:r>
        <w:instrText>saiga</w:instrText>
      </w:r>
      <w:r w:rsidRPr="00935794">
        <w:rPr>
          <w:lang w:val="ru-RU"/>
        </w:rPr>
        <w:instrText>-</w:instrText>
      </w:r>
      <w:r>
        <w:instrText>kazakhstan</w:instrText>
      </w:r>
      <w:r w:rsidRPr="00935794">
        <w:rPr>
          <w:lang w:val="ru-RU"/>
        </w:rPr>
        <w:instrText>" \</w:instrText>
      </w:r>
      <w:r>
        <w:instrText>h</w:instrText>
      </w:r>
      <w:r>
        <w:fldChar w:fldCharType="separate"/>
      </w:r>
      <w:r w:rsidRPr="006E4ADF">
        <w:rPr>
          <w:rFonts w:ascii="Arial" w:eastAsia="Arial" w:hAnsi="Arial" w:cs="Arial"/>
          <w:color w:val="1155CC"/>
          <w:sz w:val="22"/>
          <w:szCs w:val="22"/>
          <w:u w:val="single"/>
          <w:lang w:val="ru-RU"/>
        </w:rPr>
        <w:t>"Стратегия сохранения сайгака и управления его популяциями в Казахстане"</w:t>
      </w:r>
      <w:r>
        <w:fldChar w:fldCharType="end"/>
      </w:r>
      <w:r w:rsidRPr="006E4ADF">
        <w:rPr>
          <w:rFonts w:ascii="Arial" w:eastAsia="Arial" w:hAnsi="Arial" w:cs="Arial"/>
          <w:sz w:val="22"/>
          <w:szCs w:val="22"/>
          <w:lang w:val="ru-RU"/>
        </w:rPr>
        <w:t>, разработанная в 2023 году заинтересованными сторонами в Казахстане в ходе семинара, организованного Секретариатом КМВ. Рекомендации и предложения из этих документов были интегрированы в проект Рабочей программы на 2025–2030 годы.</w:t>
      </w:r>
    </w:p>
    <w:p w14:paraId="039804BA" w14:textId="77777777" w:rsidR="0010609A" w:rsidRPr="006E4ADF" w:rsidRDefault="0010609A" w:rsidP="0010609A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2F" w14:textId="2074D46C" w:rsidR="0023680D" w:rsidRPr="00457E36" w:rsidRDefault="006E4A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Термин «популяция» в контексте данной Рабочей программы применяется к группам или </w:t>
      </w:r>
      <w:proofErr w:type="spellStart"/>
      <w:r w:rsidRPr="006E4ADF">
        <w:rPr>
          <w:rFonts w:ascii="Arial" w:eastAsia="Arial" w:hAnsi="Arial" w:cs="Arial"/>
          <w:sz w:val="22"/>
          <w:szCs w:val="22"/>
          <w:lang w:val="ru-RU"/>
        </w:rPr>
        <w:t>субпопуляциям</w:t>
      </w:r>
      <w:proofErr w:type="spellEnd"/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сайгака (Рисунок 1), которые в настоящее время изолированы друг от друга, но в некоторых случаях в будущем могут соединиться, так что станут </w:t>
      </w:r>
      <w:r w:rsidR="0010609A">
        <w:rPr>
          <w:rFonts w:ascii="Arial" w:eastAsia="Arial" w:hAnsi="Arial" w:cs="Arial"/>
          <w:sz w:val="22"/>
          <w:szCs w:val="22"/>
          <w:lang w:val="ru-RU"/>
        </w:rPr>
        <w:t>возможны</w:t>
      </w:r>
      <w:r w:rsidRPr="006E4ADF">
        <w:rPr>
          <w:rFonts w:ascii="Arial" w:eastAsia="Arial" w:hAnsi="Arial" w:cs="Arial"/>
          <w:sz w:val="22"/>
          <w:szCs w:val="22"/>
          <w:lang w:val="ru-RU"/>
        </w:rPr>
        <w:t xml:space="preserve"> репродуктивные связи и обмен генами. В Рабочей программе на 2025–2030 годы выделены следующие популяции, начиная с трансграничных, упорядоченные в соответствии со степенью срочности их охраны</w:t>
      </w:r>
      <w:r w:rsidRPr="00457E36">
        <w:rPr>
          <w:rFonts w:ascii="Arial" w:eastAsia="Arial" w:hAnsi="Arial" w:cs="Arial"/>
          <w:sz w:val="22"/>
          <w:szCs w:val="22"/>
          <w:lang w:val="ru-RU"/>
        </w:rPr>
        <w:t>:</w:t>
      </w:r>
    </w:p>
    <w:p w14:paraId="00000031" w14:textId="77777777" w:rsidR="0023680D" w:rsidRPr="00457E36" w:rsidRDefault="0023680D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5CC00473" w14:textId="77777777" w:rsidR="00F75CF1" w:rsidRPr="00457E36" w:rsidRDefault="006E4ADF" w:rsidP="00F75CF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457E36">
        <w:rPr>
          <w:rFonts w:ascii="Arial" w:eastAsia="Arial" w:hAnsi="Arial" w:cs="Arial"/>
          <w:sz w:val="22"/>
          <w:szCs w:val="22"/>
          <w:lang w:val="ru-RU"/>
        </w:rPr>
        <w:t>Устюртская</w:t>
      </w:r>
      <w:proofErr w:type="spellEnd"/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 популяция (Ус): распространена к западу от Аральского моря и раньше была мигрирующей между Казахстаном и Узбекистаном. Ограниченная </w:t>
      </w:r>
      <w:proofErr w:type="gramStart"/>
      <w:r w:rsidRPr="00457E36">
        <w:rPr>
          <w:rFonts w:ascii="Arial" w:eastAsia="Arial" w:hAnsi="Arial" w:cs="Arial"/>
          <w:sz w:val="22"/>
          <w:szCs w:val="22"/>
          <w:lang w:val="ru-RU"/>
        </w:rPr>
        <w:t>миграция возможно</w:t>
      </w:r>
      <w:proofErr w:type="gramEnd"/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 происходит и сейчас или может происходить в будущем, если рост этой популяции продолжится (трансграничный участок 29).</w:t>
      </w:r>
    </w:p>
    <w:p w14:paraId="31F940C9" w14:textId="77777777" w:rsidR="002F3488" w:rsidRPr="00457E36" w:rsidRDefault="002F3488" w:rsidP="00710E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10FAF6EF" w14:textId="0AE4F4B6" w:rsidR="00F75CF1" w:rsidRPr="00457E36" w:rsidRDefault="006E4ADF" w:rsidP="00F75CF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457E36">
        <w:rPr>
          <w:rFonts w:ascii="Arial" w:eastAsia="Arial" w:hAnsi="Arial" w:cs="Arial"/>
          <w:sz w:val="22"/>
          <w:szCs w:val="22"/>
          <w:lang w:val="ru-RU"/>
        </w:rPr>
        <w:t>Бетпакдалинская</w:t>
      </w:r>
      <w:proofErr w:type="spellEnd"/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 популяция (БД): занимает обширные территории в Центральном Казахстане. Её ареал включает </w:t>
      </w:r>
      <w:r w:rsidR="00EC4E3A" w:rsidRPr="00457E36">
        <w:rPr>
          <w:rFonts w:ascii="Arial" w:eastAsia="Arial" w:hAnsi="Arial" w:cs="Arial"/>
          <w:sz w:val="22"/>
          <w:szCs w:val="22"/>
          <w:lang w:val="ru-RU"/>
        </w:rPr>
        <w:t xml:space="preserve">трансграничный участок </w:t>
      </w:r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27, так как некоторые особи летом пересекают границу с Российской Федерацией. Небольшая группа сайгаков, обитающая на бывшем дне Аральского моря южнее ареала </w:t>
      </w:r>
      <w:proofErr w:type="spellStart"/>
      <w:r w:rsidRPr="00457E36">
        <w:rPr>
          <w:rFonts w:ascii="Arial" w:eastAsia="Arial" w:hAnsi="Arial" w:cs="Arial"/>
          <w:sz w:val="22"/>
          <w:szCs w:val="22"/>
          <w:lang w:val="ru-RU"/>
        </w:rPr>
        <w:t>Бетпакдалинской</w:t>
      </w:r>
      <w:proofErr w:type="spellEnd"/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 популяции, частично пересекает границу Узбекистана во время своих миграций в южном направлении (трансграничный участок 30)</w:t>
      </w:r>
    </w:p>
    <w:p w14:paraId="154D1246" w14:textId="77777777" w:rsidR="00641A5B" w:rsidRPr="007E6ED7" w:rsidRDefault="00641A5B" w:rsidP="00710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369E1AAF" w14:textId="77777777" w:rsidR="00F75CF1" w:rsidRPr="00457E36" w:rsidRDefault="006E4ADF" w:rsidP="00F75CF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Уральская популяция (Ур): обитает в Западно-Казахстанской области к западу от реки Урал и частично мигрирует в Россию </w:t>
      </w:r>
      <w:r w:rsidRPr="00457E36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457E36">
        <w:rPr>
          <w:rFonts w:ascii="Arial" w:eastAsia="Arial" w:hAnsi="Arial" w:cs="Arial"/>
          <w:sz w:val="22"/>
          <w:szCs w:val="22"/>
        </w:rPr>
        <w:t>трансграничный</w:t>
      </w:r>
      <w:proofErr w:type="spellEnd"/>
      <w:r w:rsidRPr="00457E3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57E36">
        <w:rPr>
          <w:rFonts w:ascii="Arial" w:eastAsia="Arial" w:hAnsi="Arial" w:cs="Arial"/>
          <w:sz w:val="22"/>
          <w:szCs w:val="22"/>
        </w:rPr>
        <w:t>участок</w:t>
      </w:r>
      <w:proofErr w:type="spellEnd"/>
      <w:r w:rsidRPr="00457E36">
        <w:rPr>
          <w:rFonts w:ascii="Arial" w:eastAsia="Arial" w:hAnsi="Arial" w:cs="Arial"/>
          <w:sz w:val="22"/>
          <w:szCs w:val="22"/>
        </w:rPr>
        <w:t xml:space="preserve"> 26).</w:t>
      </w:r>
    </w:p>
    <w:p w14:paraId="42DB30EA" w14:textId="77777777" w:rsidR="00641A5B" w:rsidRPr="00457E36" w:rsidRDefault="00641A5B" w:rsidP="00710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B92363B" w14:textId="0BFF0571" w:rsidR="00F75CF1" w:rsidRPr="00457E36" w:rsidRDefault="006E4ADF" w:rsidP="00F75CF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Популяция Северо-Западного Прикаспия (СЗП): небольшая территория в Калмыкии и Астраханской области является областью обитания этой популяции, </w:t>
      </w:r>
      <w:r w:rsidR="007A56C6" w:rsidRPr="00457E36">
        <w:rPr>
          <w:rFonts w:ascii="Arial" w:eastAsia="Arial" w:hAnsi="Arial" w:cs="Arial"/>
          <w:sz w:val="22"/>
          <w:szCs w:val="22"/>
          <w:lang w:val="ru-RU"/>
        </w:rPr>
        <w:t>находящейся на</w:t>
      </w:r>
      <w:r w:rsidRPr="00457E36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7A56C6" w:rsidRPr="00457E36">
        <w:rPr>
          <w:rFonts w:ascii="Arial" w:eastAsia="Arial" w:hAnsi="Arial" w:cs="Arial"/>
          <w:sz w:val="22"/>
          <w:szCs w:val="22"/>
          <w:lang w:val="ru-RU"/>
        </w:rPr>
        <w:t xml:space="preserve">территории </w:t>
      </w:r>
      <w:r w:rsidRPr="00457E36">
        <w:rPr>
          <w:rFonts w:ascii="Arial" w:eastAsia="Arial" w:hAnsi="Arial" w:cs="Arial"/>
          <w:sz w:val="22"/>
          <w:szCs w:val="22"/>
          <w:lang w:val="ru-RU"/>
        </w:rPr>
        <w:t>Российской Федерации.</w:t>
      </w:r>
    </w:p>
    <w:p w14:paraId="75E7B657" w14:textId="77777777" w:rsidR="00641A5B" w:rsidRPr="00457E36" w:rsidRDefault="00641A5B" w:rsidP="00710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00000039" w14:textId="548B6B0A" w:rsidR="0023680D" w:rsidRPr="00F75CF1" w:rsidRDefault="006E4ADF" w:rsidP="00F75CF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457E36">
        <w:rPr>
          <w:rFonts w:ascii="Arial" w:eastAsia="Arial" w:hAnsi="Arial" w:cs="Arial"/>
          <w:sz w:val="22"/>
          <w:szCs w:val="22"/>
          <w:lang w:val="ru-RU"/>
        </w:rPr>
        <w:t>Монгольская (</w:t>
      </w:r>
      <w:proofErr w:type="spellStart"/>
      <w:r w:rsidRPr="00457E36">
        <w:rPr>
          <w:rFonts w:ascii="Arial" w:eastAsia="Arial" w:hAnsi="Arial" w:cs="Arial"/>
          <w:sz w:val="22"/>
          <w:szCs w:val="22"/>
          <w:lang w:val="ru-RU"/>
        </w:rPr>
        <w:t>М</w:t>
      </w:r>
      <w:r w:rsidR="0084250F" w:rsidRPr="00457E36">
        <w:rPr>
          <w:rFonts w:ascii="Arial" w:eastAsia="Arial" w:hAnsi="Arial" w:cs="Arial"/>
          <w:sz w:val="22"/>
          <w:szCs w:val="22"/>
          <w:lang w:val="ru-RU"/>
        </w:rPr>
        <w:t>н</w:t>
      </w:r>
      <w:proofErr w:type="spellEnd"/>
      <w:r w:rsidRPr="00457E36">
        <w:rPr>
          <w:rFonts w:ascii="Arial" w:eastAsia="Arial" w:hAnsi="Arial" w:cs="Arial"/>
          <w:sz w:val="22"/>
          <w:szCs w:val="22"/>
          <w:lang w:val="ru-RU"/>
        </w:rPr>
        <w:t>): Котловина Больших</w:t>
      </w:r>
      <w:r w:rsidRPr="00F75CF1">
        <w:rPr>
          <w:rFonts w:ascii="Arial" w:eastAsia="Arial" w:hAnsi="Arial" w:cs="Arial"/>
          <w:sz w:val="22"/>
          <w:szCs w:val="22"/>
          <w:lang w:val="ru-RU"/>
        </w:rPr>
        <w:t xml:space="preserve"> озёр в Западной Монголии является регионом обитания единственной популяции монгольского сайгака, которая состоит из нескольких взаимосвязанных </w:t>
      </w:r>
      <w:proofErr w:type="spellStart"/>
      <w:r w:rsidRPr="00F75CF1">
        <w:rPr>
          <w:rFonts w:ascii="Arial" w:eastAsia="Arial" w:hAnsi="Arial" w:cs="Arial"/>
          <w:sz w:val="22"/>
          <w:szCs w:val="22"/>
          <w:lang w:val="ru-RU"/>
        </w:rPr>
        <w:t>субпопуляций</w:t>
      </w:r>
      <w:proofErr w:type="spellEnd"/>
      <w:r w:rsidRPr="00F75CF1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0000003A" w14:textId="77777777" w:rsidR="0023680D" w:rsidRPr="006E4ADF" w:rsidRDefault="0023680D">
      <w:pPr>
        <w:widowControl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14:paraId="0000003B" w14:textId="77777777" w:rsidR="0023680D" w:rsidRDefault="006E4AD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val="ru-RU"/>
        </w:rPr>
        <w:lastRenderedPageBreak/>
        <w:drawing>
          <wp:inline distT="0" distB="0" distL="0" distR="0" wp14:anchorId="50783CFE" wp14:editId="2FC8BEA8">
            <wp:extent cx="6124574" cy="3105150"/>
            <wp:effectExtent l="0" t="0" r="0" b="0"/>
            <wp:docPr id="1923925264" name="image2.png" descr="A map of the world with different region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map of the world with different regions&#10;&#10;AI-generated content may be incorrect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310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C" w14:textId="77777777" w:rsidR="0023680D" w:rsidRDefault="0023680D">
      <w:pPr>
        <w:jc w:val="center"/>
      </w:pPr>
    </w:p>
    <w:p w14:paraId="0000003D" w14:textId="77777777" w:rsidR="0023680D" w:rsidRDefault="0023680D">
      <w:pPr>
        <w:rPr>
          <w:rFonts w:ascii="Arial" w:eastAsia="Arial" w:hAnsi="Arial" w:cs="Arial"/>
        </w:rPr>
      </w:pPr>
    </w:p>
    <w:p w14:paraId="0000003E" w14:textId="77777777" w:rsidR="0023680D" w:rsidRDefault="006E4ADF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Рис</w:t>
      </w:r>
      <w:proofErr w:type="spellEnd"/>
      <w:r>
        <w:rPr>
          <w:rFonts w:ascii="Arial" w:eastAsia="Arial" w:hAnsi="Arial" w:cs="Arial"/>
        </w:rPr>
        <w:t xml:space="preserve">. 1. </w:t>
      </w:r>
      <w:proofErr w:type="spellStart"/>
      <w:r>
        <w:rPr>
          <w:rFonts w:ascii="Arial" w:eastAsia="Arial" w:hAnsi="Arial" w:cs="Arial"/>
        </w:rPr>
        <w:t>Схема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размещения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популяций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сайгака</w:t>
      </w:r>
      <w:proofErr w:type="spellEnd"/>
      <w:r>
        <w:rPr>
          <w:rFonts w:ascii="Arial" w:eastAsia="Arial" w:hAnsi="Arial" w:cs="Arial"/>
        </w:rPr>
        <w:t xml:space="preserve"> в </w:t>
      </w:r>
      <w:proofErr w:type="spellStart"/>
      <w:r>
        <w:rPr>
          <w:rFonts w:ascii="Arial" w:eastAsia="Arial" w:hAnsi="Arial" w:cs="Arial"/>
        </w:rPr>
        <w:t>масштабе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всего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ареала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Источник</w:t>
      </w:r>
      <w:proofErr w:type="spellEnd"/>
      <w:r>
        <w:rPr>
          <w:rFonts w:ascii="Arial" w:eastAsia="Arial" w:hAnsi="Arial" w:cs="Arial"/>
        </w:rPr>
        <w:t>: Living planet: Connected Planet, Kurvits et al., 2011)</w:t>
      </w:r>
    </w:p>
    <w:p w14:paraId="0000003F" w14:textId="77777777" w:rsidR="0023680D" w:rsidRDefault="0023680D">
      <w:pPr>
        <w:rPr>
          <w:rFonts w:ascii="Arial" w:eastAsia="Arial" w:hAnsi="Arial" w:cs="Arial"/>
        </w:rPr>
        <w:sectPr w:rsidR="0023680D" w:rsidSect="006E4AD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5" w:h="16837"/>
          <w:pgMar w:top="1843" w:right="1440" w:bottom="1440" w:left="1440" w:header="567" w:footer="454" w:gutter="0"/>
          <w:pgNumType w:start="1"/>
          <w:cols w:space="720"/>
          <w:titlePg/>
        </w:sectPr>
      </w:pPr>
    </w:p>
    <w:p w14:paraId="00000040" w14:textId="77777777" w:rsidR="0023680D" w:rsidRDefault="0023680D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41" w14:textId="6EFE701A" w:rsidR="0023680D" w:rsidRPr="006E4ADF" w:rsidRDefault="006E4ADF">
      <w:pPr>
        <w:widowControl/>
        <w:jc w:val="center"/>
        <w:rPr>
          <w:rFonts w:ascii="Arial" w:eastAsia="Arial" w:hAnsi="Arial" w:cs="Arial"/>
          <w:b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t>ПРОЕК</w:t>
      </w:r>
      <w:r>
        <w:rPr>
          <w:rFonts w:ascii="Arial" w:eastAsia="Arial" w:hAnsi="Arial" w:cs="Arial"/>
          <w:b/>
          <w:sz w:val="22"/>
          <w:szCs w:val="22"/>
          <w:lang w:val="ru-RU"/>
        </w:rPr>
        <w:t xml:space="preserve">Т РАБОЧЕЙ ПРОГРАММЫ ПО САЙГАКУ </w:t>
      </w:r>
      <w:r w:rsidRPr="006E4ADF">
        <w:rPr>
          <w:rFonts w:ascii="Arial" w:eastAsia="Arial" w:hAnsi="Arial" w:cs="Arial"/>
          <w:b/>
          <w:sz w:val="22"/>
          <w:szCs w:val="22"/>
          <w:lang w:val="ru-RU"/>
        </w:rPr>
        <w:t>(</w:t>
      </w:r>
      <w:proofErr w:type="gramStart"/>
      <w:r w:rsidRPr="006E4ADF">
        <w:rPr>
          <w:rFonts w:ascii="Arial" w:eastAsia="Arial" w:hAnsi="Arial" w:cs="Arial"/>
          <w:b/>
          <w:sz w:val="22"/>
          <w:szCs w:val="22"/>
          <w:lang w:val="ru-RU"/>
        </w:rPr>
        <w:t>2025-2030</w:t>
      </w:r>
      <w:proofErr w:type="gramEnd"/>
      <w:r w:rsidRPr="006E4ADF">
        <w:rPr>
          <w:rFonts w:ascii="Arial" w:eastAsia="Arial" w:hAnsi="Arial" w:cs="Arial"/>
          <w:b/>
          <w:sz w:val="22"/>
          <w:szCs w:val="22"/>
          <w:lang w:val="ru-RU"/>
        </w:rPr>
        <w:t>)</w:t>
      </w:r>
    </w:p>
    <w:p w14:paraId="00000042" w14:textId="77777777" w:rsidR="0023680D" w:rsidRPr="006E4ADF" w:rsidRDefault="0023680D">
      <w:pPr>
        <w:widowControl/>
        <w:rPr>
          <w:rFonts w:ascii="Arial" w:eastAsia="Arial" w:hAnsi="Arial" w:cs="Arial"/>
          <w:b/>
          <w:sz w:val="22"/>
          <w:szCs w:val="22"/>
          <w:lang w:val="ru-RU"/>
        </w:rPr>
      </w:pPr>
    </w:p>
    <w:p w14:paraId="00000043" w14:textId="04DE4613" w:rsidR="0023680D" w:rsidRPr="006E4ADF" w:rsidRDefault="006E4ADF">
      <w:pPr>
        <w:widowControl/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t xml:space="preserve">Долгосрочное видение: </w:t>
      </w:r>
      <w:r w:rsidR="00935794" w:rsidRPr="00710E06">
        <w:rPr>
          <w:rFonts w:ascii="Arial" w:eastAsia="Arial" w:hAnsi="Arial" w:cs="Arial"/>
          <w:bCs/>
          <w:sz w:val="22"/>
          <w:szCs w:val="22"/>
          <w:lang w:val="ru-RU"/>
        </w:rPr>
        <w:t>з</w:t>
      </w:r>
      <w:r w:rsidRPr="00710E06">
        <w:rPr>
          <w:rFonts w:ascii="Arial" w:eastAsia="Arial" w:hAnsi="Arial" w:cs="Arial"/>
          <w:bCs/>
          <w:sz w:val="22"/>
          <w:szCs w:val="22"/>
          <w:lang w:val="ru-RU"/>
        </w:rPr>
        <w:t>доровые популяции сайгака, сосуществующие с человеком в исконных местах обитания сайгака по всему историческому ареалу вида.</w:t>
      </w:r>
    </w:p>
    <w:p w14:paraId="00000044" w14:textId="77777777" w:rsidR="0023680D" w:rsidRPr="006E4ADF" w:rsidRDefault="0023680D">
      <w:pPr>
        <w:widowControl/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</w:p>
    <w:p w14:paraId="00000045" w14:textId="6506E98C" w:rsidR="0023680D" w:rsidRPr="006E4ADF" w:rsidRDefault="006E4ADF">
      <w:pPr>
        <w:widowControl/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t xml:space="preserve">Общая цель на </w:t>
      </w:r>
      <w:proofErr w:type="gramStart"/>
      <w:r w:rsidRPr="006E4ADF">
        <w:rPr>
          <w:rFonts w:ascii="Arial" w:eastAsia="Arial" w:hAnsi="Arial" w:cs="Arial"/>
          <w:b/>
          <w:sz w:val="22"/>
          <w:szCs w:val="22"/>
          <w:lang w:val="ru-RU"/>
        </w:rPr>
        <w:t>2025-2030</w:t>
      </w:r>
      <w:proofErr w:type="gramEnd"/>
      <w:r w:rsidRPr="006E4ADF">
        <w:rPr>
          <w:rFonts w:ascii="Arial" w:eastAsia="Arial" w:hAnsi="Arial" w:cs="Arial"/>
          <w:b/>
          <w:sz w:val="22"/>
          <w:szCs w:val="22"/>
          <w:lang w:val="ru-RU"/>
        </w:rPr>
        <w:t xml:space="preserve">: </w:t>
      </w:r>
      <w:r w:rsidR="00935794" w:rsidRPr="00710E06">
        <w:rPr>
          <w:rFonts w:ascii="Arial" w:eastAsia="Arial" w:hAnsi="Arial" w:cs="Arial"/>
          <w:bCs/>
          <w:sz w:val="22"/>
          <w:szCs w:val="22"/>
          <w:lang w:val="ru-RU"/>
        </w:rPr>
        <w:t>к</w:t>
      </w:r>
      <w:r w:rsidRPr="00710E06">
        <w:rPr>
          <w:rFonts w:ascii="Arial" w:eastAsia="Arial" w:hAnsi="Arial" w:cs="Arial"/>
          <w:bCs/>
          <w:sz w:val="22"/>
          <w:szCs w:val="22"/>
          <w:lang w:val="ru-RU"/>
        </w:rPr>
        <w:t>оординация действий по сохранению, восстановлению и устойчивому использованию сайгака между государствами ареала.</w:t>
      </w:r>
    </w:p>
    <w:p w14:paraId="00000046" w14:textId="77777777" w:rsidR="0023680D" w:rsidRPr="006E4ADF" w:rsidRDefault="0023680D">
      <w:pPr>
        <w:spacing w:line="200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5000" w:type="pct"/>
        <w:tblBorders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1"/>
        <w:gridCol w:w="9497"/>
        <w:gridCol w:w="1418"/>
        <w:gridCol w:w="2311"/>
      </w:tblGrid>
      <w:tr w:rsidR="00296D9F" w:rsidRPr="00083805" w14:paraId="38087F15" w14:textId="77777777" w:rsidTr="005F2D88">
        <w:trPr>
          <w:trHeight w:val="520"/>
          <w:tblHeader/>
        </w:trPr>
        <w:tc>
          <w:tcPr>
            <w:tcW w:w="2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7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340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8" w14:textId="77777777" w:rsidR="0023680D" w:rsidRPr="00083805" w:rsidRDefault="006E4ADF">
            <w:pPr>
              <w:widowControl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Необходимые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меры</w:t>
            </w:r>
            <w:proofErr w:type="spellEnd"/>
          </w:p>
        </w:tc>
        <w:tc>
          <w:tcPr>
            <w:tcW w:w="50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9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Приоритет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82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A" w14:textId="77777777" w:rsidR="0023680D" w:rsidRPr="00083805" w:rsidRDefault="006E4ADF" w:rsidP="00127B0C">
            <w:pPr>
              <w:widowControl/>
              <w:ind w:right="-89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Ответственные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исполнители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296D9F" w:rsidRPr="00935794" w14:paraId="39001701" w14:textId="77777777" w:rsidTr="005F2D88">
        <w:tc>
          <w:tcPr>
            <w:tcW w:w="258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B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05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C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 xml:space="preserve">Реализация, координация и финансирование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МоВ</w:t>
            </w:r>
            <w:proofErr w:type="spellEnd"/>
          </w:p>
        </w:tc>
        <w:tc>
          <w:tcPr>
            <w:tcW w:w="508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D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E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355C" w:rsidRPr="00935794" w14:paraId="537F5B0D" w14:textId="77777777" w:rsidTr="005F2D88">
        <w:trPr>
          <w:trHeight w:val="300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4F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0" w14:textId="77777777" w:rsidR="0023680D" w:rsidRPr="00083805" w:rsidRDefault="006E4ADF" w:rsidP="003C19E4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реализацию настоящей Рабочей программы на национальном уровне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интеграции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ее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мероприятий в соответствующие планы действий по сохранению биоразнообразия и другие национальные правовые/политические рамки, а также соответствующие международные соглашения. Сообщить о принятых мерах в этом отношении в Секретариат КМВ в течение одного года после принятия Рабочей программы.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1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2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Государственные организации (ГО), сотрудничающие организации</w:t>
            </w:r>
          </w:p>
        </w:tc>
      </w:tr>
      <w:tr w:rsidR="00D6355C" w:rsidRPr="00935794" w14:paraId="57D4EBD2" w14:textId="77777777" w:rsidTr="005F2D88">
        <w:trPr>
          <w:trHeight w:val="300"/>
        </w:trPr>
        <w:tc>
          <w:tcPr>
            <w:tcW w:w="258" w:type="pct"/>
            <w:tcBorders>
              <w:top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3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1.2</w:t>
            </w:r>
          </w:p>
        </w:tc>
        <w:tc>
          <w:tcPr>
            <w:tcW w:w="3405" w:type="pct"/>
            <w:tcBorders>
              <w:top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4" w14:textId="77777777" w:rsidR="0023680D" w:rsidRPr="00083805" w:rsidRDefault="006E4ADF" w:rsidP="003C19E4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Отчитаться о выполнении данной Рабочей программы, используя формы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отчетности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, предоставленные Секретариатом КМВ, до следующей встречи сторон, подписавших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МоВ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508" w:type="pct"/>
            <w:tcBorders>
              <w:top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5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6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ГО, сотрудничающие организации, другие НПО. </w:t>
            </w:r>
          </w:p>
        </w:tc>
      </w:tr>
      <w:tr w:rsidR="00D6355C" w:rsidRPr="00083805" w14:paraId="1E67B8EC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8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Разработать техническое задание для сотрудничающих организаций, оказывающих техническую поддержку, и опубликовать его на веб-сайте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МоВ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сотрудничающие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КМВ</w:t>
            </w:r>
          </w:p>
        </w:tc>
      </w:tr>
      <w:tr w:rsidR="00D6355C" w:rsidRPr="00935794" w14:paraId="0C2E0337" w14:textId="77777777" w:rsidTr="005F2D88">
        <w:trPr>
          <w:trHeight w:val="300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B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C" w14:textId="63C234F8" w:rsidR="0023680D" w:rsidRPr="00083805" w:rsidRDefault="006E4ADF" w:rsidP="003C19E4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Государства</w:t>
            </w:r>
            <w:r w:rsidR="004C07F9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м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ареала и </w:t>
            </w:r>
            <w:r w:rsidR="004C07F9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другим сторонам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(например, НПО, научные организации, Секретариаты Конвенций) рассмотреть возможность подготовки совместных предложений по финансированию реализации Рабочей программы по сайгаку.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D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E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ГО, НПО, научные организации, КМВ</w:t>
            </w:r>
          </w:p>
        </w:tc>
      </w:tr>
      <w:tr w:rsidR="00D6355C" w:rsidRPr="00083805" w14:paraId="5C3E0169" w14:textId="77777777" w:rsidTr="005F2D88">
        <w:trPr>
          <w:trHeight w:val="300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5F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1.5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0" w14:textId="77777777" w:rsidR="0023680D" w:rsidRPr="00083805" w:rsidRDefault="006E4ADF" w:rsidP="003C19E4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Рассмотреть возможность введения требования о финансовых взносах от крупных предприятий, расположенных в пределах или поблизости от ареала сайгака, для финансирования мероприятий по сохранению, исследованиям и мониторингу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1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2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935794" w14:paraId="51C90E55" w14:textId="77777777" w:rsidTr="005F2D88">
        <w:trPr>
          <w:trHeight w:val="300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3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4" w14:textId="77777777" w:rsidR="0023680D" w:rsidRPr="00083805" w:rsidRDefault="006E4ADF" w:rsidP="003C19E4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Дважды в год проводить по крайней мере одну встречу координаторов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МоВ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 сайгаку и Административных органов СИТЕС, ответственных за взаимодействие с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партнерами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 других государствах ареала и с сотрудничающими организациями, для обмена информацией о выполнении данной рабочей программы, решений СИТЕС по сайгаку и технической экспертизы в области сохранения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5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6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ГО, КМВ, административные органы СИТЕС, сотрудничающие организации</w:t>
            </w:r>
          </w:p>
        </w:tc>
      </w:tr>
      <w:tr w:rsidR="00D6355C" w:rsidRPr="00083805" w14:paraId="2937B004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1.7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8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Поддерживать, регулярно обновлять и использовать ресурсы, доступные на сайте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МоВ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 сайгаку и в Ресурсном центре по сайгаку (онлайн).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A" w14:textId="2C76FA24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КМВ, НПО, ГО </w:t>
            </w:r>
          </w:p>
        </w:tc>
      </w:tr>
      <w:tr w:rsidR="00D6355C" w:rsidRPr="00083805" w14:paraId="58685AD3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1.8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C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Прояснить филогенетические отношения внутри рода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Saiga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 использованием новейших технологий, чтобы обеспечить единый таксономический подход к сайгаку в международной политике и охране природы, в том числе при выполнении международных конвенций.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E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935794" w14:paraId="36713488" w14:textId="77777777" w:rsidTr="005F2D88">
        <w:trPr>
          <w:trHeight w:val="300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6F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1.9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0" w14:textId="6B670E11" w:rsidR="0023680D" w:rsidRPr="00083805" w:rsidRDefault="006E4ADF" w:rsidP="003C19E4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bookmarkStart w:id="0" w:name="_heading=h.gjdgxs" w:colFirst="0" w:colLast="0"/>
            <w:bookmarkEnd w:id="0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На основании пункта 1.8 рассмотреть возможность использования для сайгака другого таксономического источника, </w:t>
            </w:r>
            <w:r w:rsidR="002C3C6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взамен</w:t>
            </w:r>
            <w:r w:rsidR="009A2F28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классификации Уилсона и Ридера, как в контексте КМВ, так и в контексте СИТЕС, чтобы отразить в международной политике наиболее современные научные знания.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1" w14:textId="77777777" w:rsidR="0023680D" w:rsidRPr="00083805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3" w14:textId="6CC5408F" w:rsidR="0023680D" w:rsidRPr="00083805" w:rsidRDefault="006E4ADF" w:rsidP="00180769">
            <w:pPr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ГО, Группа специалистов МСОП по антилопам, ответственные лица ЦАИМ по сайгаку, КМВ, СИТЕС</w:t>
            </w:r>
          </w:p>
        </w:tc>
      </w:tr>
      <w:tr w:rsidR="00296D9F" w:rsidRPr="00935794" w14:paraId="2FF9241E" w14:textId="77777777" w:rsidTr="005F2D88">
        <w:trPr>
          <w:trHeight w:val="304"/>
        </w:trPr>
        <w:tc>
          <w:tcPr>
            <w:tcW w:w="2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4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340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5" w14:textId="3F2928EE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i/>
                <w:sz w:val="22"/>
                <w:szCs w:val="22"/>
                <w:lang w:val="ru-RU"/>
              </w:rPr>
              <w:t xml:space="preserve">Меры, касающиеся нескольких или всех популяций </w:t>
            </w:r>
            <w:r w:rsidRPr="00083805">
              <w:rPr>
                <w:rFonts w:ascii="Arial" w:eastAsia="Arial" w:hAnsi="Arial" w:cs="Arial"/>
                <w:b/>
                <w:i/>
                <w:sz w:val="22"/>
                <w:szCs w:val="22"/>
              </w:rPr>
              <w:t>Saiga</w:t>
            </w:r>
            <w:r w:rsidRPr="00083805">
              <w:rPr>
                <w:rFonts w:ascii="Arial" w:eastAsia="Arial" w:hAnsi="Arial" w:cs="Arial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i/>
                <w:sz w:val="22"/>
                <w:szCs w:val="22"/>
              </w:rPr>
              <w:t>spp</w:t>
            </w:r>
            <w:proofErr w:type="spellEnd"/>
            <w:r w:rsidRPr="00083805">
              <w:rPr>
                <w:rFonts w:ascii="Arial" w:eastAsia="Arial" w:hAnsi="Arial" w:cs="Arial"/>
                <w:b/>
                <w:i/>
                <w:sz w:val="22"/>
                <w:szCs w:val="22"/>
                <w:lang w:val="ru-RU"/>
              </w:rPr>
              <w:t>.</w:t>
            </w:r>
          </w:p>
        </w:tc>
        <w:tc>
          <w:tcPr>
            <w:tcW w:w="50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6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7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96D9F" w:rsidRPr="00935794" w14:paraId="03EB5D28" w14:textId="77777777" w:rsidTr="005F2D88">
        <w:trPr>
          <w:trHeight w:val="384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8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9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Мониторинг (относится ко всем популяциям)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A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B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355C" w:rsidRPr="00083805" w14:paraId="77617B3B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D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Ежегодно оценивать численность популяции сайгака, используя научно обоснованные методы, включая современные технологии, такие как беспилотные летательные аппараты,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фотосъемка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дистанционное зондирование, для получения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надежных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сопоставимых оценок, позволяющих оценить успех сохранения популяции и обосновать управленческие решения.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7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  <w:p w14:paraId="00000080" w14:textId="77777777" w:rsidR="0023680D" w:rsidRPr="00083805" w:rsidRDefault="0023680D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6355C" w:rsidRPr="00083805" w14:paraId="71C16D02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2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комплексные программы мониторинга популяций сайгака (включая изолированные/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перемещенные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группы), чтобы предоставить данные в помощь их сохранению и управлению, способствуя дальнейшей разработке популяционных моделей, сбору данных о демографических параметрах популяций и их окружающей среде, включая данные о распространении, соотношении полов в популяциях, смертности, успешности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lastRenderedPageBreak/>
              <w:t>размножения, возрастной структуре, стадности, генетике, хищниках, конкурентах и угрозах в контексте изменений окружающей среды и землепользования, используя современные, неинвазивные методы, где это возможно.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D6355C" w:rsidRPr="00083805" w14:paraId="247FD931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6" w14:textId="664A9366" w:rsidR="0023680D" w:rsidRPr="00083805" w:rsidRDefault="0077706D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Провести </w:t>
            </w:r>
            <w:r w:rsidR="006E4AD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онлайн или очные встречи между государствами ареала для согласования стандартных методик, которые будут применяться для мониторинга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  <w:p w14:paraId="00000089" w14:textId="77777777" w:rsidR="0023680D" w:rsidRPr="00083805" w:rsidRDefault="0023680D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6355C" w:rsidRPr="00083805" w14:paraId="57BC0331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B" w14:textId="5605AE28" w:rsidR="0023680D" w:rsidRPr="00083805" w:rsidRDefault="00144BF8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Обучить </w:t>
            </w:r>
            <w:r w:rsidR="006E4AD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инспекторов применению стандартных методик мониторинга сайгака и обеспечить сотрудничество между инспекторами и другими участниками (включая </w:t>
            </w:r>
            <w:proofErr w:type="spellStart"/>
            <w:r w:rsidR="006E4AD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ученых</w:t>
            </w:r>
            <w:proofErr w:type="spellEnd"/>
            <w:r w:rsidR="006E4AD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, неправительственные и государственные организации), чтобы этот мониторинг был полноценно интегрирован в более широкие программы мониторинга, по мере необходимости.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НПО, ГО</w:t>
            </w:r>
          </w:p>
        </w:tc>
      </w:tr>
      <w:tr w:rsidR="00296D9F" w:rsidRPr="00935794" w14:paraId="62D35932" w14:textId="77777777" w:rsidTr="005F2D88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E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8F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Землепользование и конфликты между человеком и дикой природой (относится ко всем популяциям)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0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1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355C" w:rsidRPr="00083805" w14:paraId="6111D0AB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3" w14:textId="77777777" w:rsidR="0023680D" w:rsidRPr="00083805" w:rsidRDefault="006E4ADF" w:rsidP="00710E06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Используя карты землепользования, карты распространения сайгака и использования им местообитаний, определить возможные перекрывания, синергии и компромиссы между сохранением сайгака и различными видами землепользования.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037F137B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7" w14:textId="32F72945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На основании пункта </w:t>
            </w:r>
            <w:r w:rsidR="002F49E4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3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.1 провести планирование на уровне ландшафта с привлечением соответствующих заинтересованных сторон из разных ведомств и отраслей, с участием также местного населения, чтобы определить приоритетные зоны как для сайгака, так и для хозяйственного использования земель.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127B0C" w:rsidRPr="00083805" w14:paraId="3D1B039D" w14:textId="77777777" w:rsidTr="005F2D88">
        <w:tc>
          <w:tcPr>
            <w:tcW w:w="25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3.3</w:t>
            </w:r>
          </w:p>
        </w:tc>
        <w:tc>
          <w:tcPr>
            <w:tcW w:w="3405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B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Провести социологические исследования для улучшения понимания взаимодействия между людьми и сайгаками, выявления конфликтов и точек синергии, а также оценки эффективности реализованных информационных кампаний по сохранению и управлению популяциями сайгака.</w:t>
            </w:r>
          </w:p>
        </w:tc>
        <w:tc>
          <w:tcPr>
            <w:tcW w:w="50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D6355C" w:rsidRPr="00935794" w14:paraId="50668523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9F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Разработать программы по смягчению конфликтов и обеспечению сосуществования человека с дикой природой, основанные на методологии широкого участия заинтересованных сторон, для всех популяций, где существуют конфликты, начиная с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lastRenderedPageBreak/>
              <w:t>Уральской популяции, и отслеживать эффективность предложенных программ смягчения конфликтов, чтобы корректировать их по мере необходимости.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shd w:val="clear" w:color="auto" w:fill="FF9900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Группа специалистов МСОП по конфликтам между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lastRenderedPageBreak/>
              <w:t>человеком и дикой природой, ГО, КМВ, сотрудничающие организации</w:t>
            </w:r>
          </w:p>
        </w:tc>
      </w:tr>
      <w:tr w:rsidR="00D6355C" w:rsidRPr="00083805" w14:paraId="080E6729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3.5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3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Инициировать исследования уязвимости к изменению климата 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емкости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среды в ареале каждой популяции для поддержки управленческих решений на уровне стран.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, НПО </w:t>
            </w:r>
          </w:p>
        </w:tc>
      </w:tr>
      <w:tr w:rsidR="00D6355C" w:rsidRPr="00083805" w14:paraId="2B984266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3.6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7" w14:textId="4EF715C1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Оценить </w:t>
            </w:r>
            <w:r w:rsidR="00FA1F9D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потенциал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экотуризма, основанного на участии местных сообществ, с турами по наблюдению за сайгаками в отдельных регионах и оказать поддержку развитию соответствующего бизнеса в наиболее перспективных местах.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96D9F" w:rsidRPr="00935794" w14:paraId="0B3806DE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A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B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Сохранение связанности (относится ко всем популяциям)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C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D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355C" w:rsidRPr="00083805" w14:paraId="7F6C34E2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4.1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AF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Требовать от организаций, имеющих право развивать линейную инфраструктуру, такую как ограждения, железные дороги, автомобильные дороги и трубопроводы, в ареале сайгака, внедрять меры смягчения, минимизирующие барьеры для миграции и беспокойство сайгаков, следуя иерархии смягчения в соответствии с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международно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признанными стандартами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IFC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1 и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IFC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6, а также в соответствии с рекомендациями описанными в </w:t>
            </w:r>
            <w:hyperlink r:id="rId19"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 xml:space="preserve">Руководстве по решению проблем, связанных с воздействие объектов линейной инфраструктуры на состояние популяций крупных мигрирующих млекопитающих Центральной Азии. </w:t>
              </w:r>
            </w:hyperlink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7535B1D1" w14:textId="77777777" w:rsidTr="0059219D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4.2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3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Адаптировать существующую линейную инфраструктуру, такую как железные и автомобильные дороги, чтобы обеспечить возможность их пересечения сайгаками (возможные меры включают строительство надземных и подземных переходов, временные остановки движения на дорогах, отключение освещения в ночное время или модификацию ограждений).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27F39889" w14:textId="77777777" w:rsidTr="0059219D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4.3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7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Провести исследования эффективности мер смягчения воздействия инфраструктуры на перемещение сайгаков и внедрить наиболее эффективные из них.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0F2FA6" w:rsidRPr="00083805" w14:paraId="2FE02E8E" w14:textId="77777777" w:rsidTr="0059219D">
        <w:trPr>
          <w:trHeight w:val="1061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95A4CD" w14:textId="77777777" w:rsidR="000F2FA6" w:rsidRPr="00083805" w:rsidRDefault="000F2FA6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96D9F" w:rsidRPr="00935794" w14:paraId="472F921E" w14:textId="77777777" w:rsidTr="0059219D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A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B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Здоровье и болезни сайгака (относится ко всем популяциям)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C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D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96D9F" w:rsidRPr="00083805" w14:paraId="01504761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BE" w14:textId="77777777" w:rsidR="0023680D" w:rsidRPr="00083805" w:rsidRDefault="006E4ADF">
            <w:pPr>
              <w:widowControl/>
              <w:spacing w:before="40" w:after="4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5.1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1" w14:textId="4FC57702" w:rsidR="0023680D" w:rsidRPr="00083805" w:rsidRDefault="00935794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1"/>
                <w:id w:val="-1337379829"/>
              </w:sdtPr>
              <w:sdtEndPr/>
              <w:sdtContent/>
            </w:sdt>
            <w:r w:rsidR="006E4AD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Внедр</w:t>
            </w:r>
            <w:r w:rsidR="002B422D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и</w:t>
            </w:r>
            <w:r w:rsidR="006E4AD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ть процедуры экстренного реагирования и протоколы ветеринарных мероприятий в случае массовой гибели сайгаков, включая особые правила обращения с тушами и их утилизации.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7FCEF6A0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5.2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6" w14:textId="0BEDFCE8" w:rsidR="0023680D" w:rsidRPr="00083805" w:rsidRDefault="006E4ADF" w:rsidP="002B422D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Укреплять сотрудничество в области исследований пастереллеза (геморрагической септицемии) между правительствами 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учеными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стран ареала и международными учреждениями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проведения до 2030 г. не менее двух семинаров с участием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ученых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из всех стран ареала.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D6355C" w:rsidRPr="00083805" w14:paraId="41D866A4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5.3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B" w14:textId="4B431617" w:rsidR="0023680D" w:rsidRPr="00083805" w:rsidRDefault="006E4ADF" w:rsidP="00894279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Проводить общие исследования состояния здоровья сайгака, включая регулярный мониторинг смертности, например, во время полевых выездов в места окота.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25E67307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5.4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CF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Изучить факторы, способствующие массовой гибели сайгаков от болезней, в том числе передающихся от домашнего скота, и на основе полученных данных определить и внедрить меры по снижению смертности.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14D79808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5.5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3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и реализовать на национальном и международном уровнях долгосрочную программу исследований болезней сайгака, включающую участие национальных и международных экспертов, вовлечение местного населения и природоохранных инспекторов, а также широкой общественности.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935794" w14:paraId="2DF01F22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6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7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 xml:space="preserve">Образование и повышение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осведомленности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 xml:space="preserve"> (относится ко всем популяциям)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8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9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355C" w:rsidRPr="00083805" w14:paraId="6FE725FA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6.1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B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Включить вопросы экологии и сохранения сайгака, а где это возможно - и управления его популяциями, в учебные программы местных школ в пределах ареала сайгака.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96D9F" w:rsidRPr="00083805" w14:paraId="11A8E4BB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E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DF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Рациональное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использование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торговля</w:t>
            </w:r>
            <w:proofErr w:type="spellEnd"/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0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1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6355C" w:rsidRPr="00083805" w14:paraId="175B859F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3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выполнение предварительных условий, перечисленных в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отчете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КМВ «Устойчивое использование антилопы сайги: обзор и перспективы», прежде чем разрешать устойчивое использование сайгака для целей внутреннего потребления или международной торговли.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(БД,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Ур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Ус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000000E4" w14:textId="77777777" w:rsidR="0023680D" w:rsidRPr="00083805" w:rsidRDefault="0023680D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2D21D445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7.2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8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На основе рекомендаций Секретариата СИТЕС и международных консультаций государства ареала и страны-потребители должны разработать и применять систему управления запасами частей и дериватов сайгака, включая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преконвенционные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запасы, конфискат, продукцию естественной смертности или законной охоты (где это применимо), что включает надлежащие методы маркировки, регистрации и хранения собранных единиц,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защищенные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от неправильного использования и основанные на передовой практике в соответствии с требованиями СИТЕС.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СИТЕС, НПО</w:t>
            </w:r>
          </w:p>
        </w:tc>
      </w:tr>
      <w:tr w:rsidR="00D6355C" w:rsidRPr="00083805" w14:paraId="05D914B1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C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Государства ареала сайгака и страны-потребители должны создать национальные базы данных для торговли, покупки, хранения и продажи продукции из сайги.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000000ED" w14:textId="77777777" w:rsidR="0023680D" w:rsidRPr="00083805" w:rsidRDefault="0023680D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E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взаимодействующие</w:t>
            </w:r>
            <w:proofErr w:type="spellEnd"/>
            <w:proofErr w:type="gram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6355C" w:rsidRPr="00083805" w14:paraId="73FB718F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2" w14:textId="69FB7D8C" w:rsidR="0023680D" w:rsidRPr="00083805" w:rsidRDefault="006E4ADF" w:rsidP="00C77CBD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Государства ареала и другие страны, занимающиеся торговлей частями и дериватами сайги, должны установить контроль внутреннего рынка, например,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регистрации, маркировки, контроля и мониторинга частей и продуктов, регистрации производителей и продавцов и проверки источника и легальности представленной на рынке продукции из сайги (см. также </w:t>
            </w:r>
            <w:r w:rsidR="00C34AC3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7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  <w:r w:rsidR="00C34AC3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2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). (Все)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</w:t>
            </w:r>
          </w:p>
        </w:tc>
      </w:tr>
      <w:tr w:rsidR="00D6355C" w:rsidRPr="00935794" w14:paraId="1040820C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7.5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6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 странах, где осуществляется торговля частями и дериватами сайги, должна быть введена схема сертификации рогов сайги, легально полученных из запасов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преконвенционного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происхождения.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ГО, Административные органы СИТЕС стран-продавцов</w:t>
            </w:r>
          </w:p>
        </w:tc>
      </w:tr>
      <w:tr w:rsidR="00D6355C" w:rsidRPr="00083805" w14:paraId="15C9CD05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7.6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A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После создания системы управления запасами продукции из сайгака, а также механизмов контроля рынка и торговли, основанных на рекомендациях СИТЕС, рассмотреть возможность подачи на рассмотрение КС СИТЕС предложения о внесении поправки, отменяющей нулевую экспортную квоту на продукцию из сайги дикого происхождения.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(БД,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Ур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Ус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79CAF74E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7.7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E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Рассмотреть возможность развития трофейного охотничьего туризма в качестве потенциального источника дохода для охотничьих хозяйств, особенно если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охотпользователем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является НПО, созданная на базе местного сообщества - при условии, что разрешено устойчивое использование сайгака.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(БД,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Ур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Ус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0F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7A7E57E7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7.8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2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получение местными сообществами выгод от крупномасштабной или промысловой охоты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получения разрешений на охоту, субсидированного мяса и/или денежных поступлений через согласованный и прозрачный механизм распределения.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(БД,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Ур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5BFF40C3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7.9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6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Провести исследования, чтобы понять и снизить спрос на рога сайги в традиционной азиатской медицине, особенно - на рога нелегального происхождения. Это подразумевает проведение исследований рынка на местах и в Интернете и использование полученных данных для разработки и проведения кампаний по повышению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осведомленности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изменения моделей поведения.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НПО, ГО</w:t>
            </w:r>
          </w:p>
        </w:tc>
      </w:tr>
      <w:tr w:rsidR="00D6355C" w:rsidRPr="00083805" w14:paraId="6A645ED1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7.10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A" w14:textId="3B116CED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Если международная торговля образцами сайгака из дикой природы станет возможной, рассмотреть возможность разрешения сбора рогов, остающихся после естественной гибели сайгаков, используя прозрачные и безопасные механизмы контроля, тем самым увеличивая выгоды местного населения от сохранения сайгака, регистрируя рога в национальных системах управления запасами и базах данных (см. </w:t>
            </w:r>
            <w:r w:rsidR="007D794E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7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  <w:r w:rsidR="007D794E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2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и </w:t>
            </w:r>
            <w:r w:rsidR="007D794E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7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  <w:r w:rsidR="007D794E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3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). (Все)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279659EF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7.11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E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Если устойчивое использование и торговля станут легальными, изучить схему сертификации рогов сайгака, легально полученных из дикой природы.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0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96D9F" w:rsidRPr="00935794" w14:paraId="4E04EFC7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1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2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Разведение в неволе (относится ко всем популяциям)</w:t>
            </w:r>
          </w:p>
          <w:p w14:paraId="00000113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4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5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355C" w:rsidRPr="00083805" w14:paraId="2E6F89D9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6" w14:textId="77777777" w:rsidR="0023680D" w:rsidRPr="00083805" w:rsidRDefault="006E4ADF">
            <w:pPr>
              <w:widowControl/>
              <w:spacing w:before="40" w:after="4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8.1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7" w14:textId="268C9C56" w:rsidR="0023680D" w:rsidRPr="00083805" w:rsidRDefault="006E4ADF">
            <w:pPr>
              <w:widowControl/>
              <w:spacing w:after="2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учет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рекомендаций и </w:t>
            </w:r>
            <w:hyperlink r:id="rId20"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>результатов международного семинара по разведению сайгака в неволе</w:t>
              </w:r>
            </w:hyperlink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, состоявшегося в 2017 г. в </w:t>
            </w:r>
            <w:r w:rsidR="000904C2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г. Москва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08081A89" w14:textId="77777777" w:rsidTr="0015695C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8.2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Обновить реестр питомников, занимающихся разведением сайгаков, на сайте Ресурсного центра по сайгаку, с подробным указанием их задач, количества содержащихся в неволе сайгаков и их происхождения.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382CFF1A" w14:textId="77777777" w:rsidTr="0015695C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8.3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1F" w14:textId="587DC81A" w:rsidR="0023680D" w:rsidRPr="00083805" w:rsidRDefault="006E4ADF" w:rsidP="003C19E4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Содействовать обмену опытом в области разведения сайгаков в неволе, включая ознакомительные поездки между питомниками.</w:t>
            </w:r>
            <w:r w:rsidR="00E54470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(БД,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М</w:t>
            </w:r>
            <w:r w:rsidR="001B7B5C" w:rsidRPr="00083805">
              <w:rPr>
                <w:rFonts w:ascii="Arial" w:eastAsia="Arial" w:hAnsi="Arial" w:cs="Arial"/>
                <w:sz w:val="22"/>
                <w:szCs w:val="22"/>
              </w:rPr>
              <w:t>н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2"/>
                <w:id w:val="1943807144"/>
              </w:sdtPr>
              <w:sdtEndPr/>
              <w:sdtContent/>
            </w:sdt>
            <w:r w:rsidR="003C19E4" w:rsidRPr="00083805">
              <w:rPr>
                <w:rFonts w:ascii="Arial" w:eastAsia="Arial" w:hAnsi="Arial" w:cs="Arial"/>
                <w:sz w:val="22"/>
                <w:szCs w:val="22"/>
              </w:rPr>
              <w:t>СЗП</w:t>
            </w:r>
            <w:r w:rsidR="00BF5CC0" w:rsidRPr="0008380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Ур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111742" w:rsidRPr="00083805" w14:paraId="70EEC9E5" w14:textId="77777777" w:rsidTr="0015695C"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7EDBAD" w14:textId="77777777" w:rsidR="00111742" w:rsidRPr="00083805" w:rsidRDefault="00111742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BE212A" w14:textId="77777777" w:rsidR="00111742" w:rsidRPr="00083805" w:rsidRDefault="00111742" w:rsidP="003C19E4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0B0D44" w14:textId="77777777" w:rsidR="00111742" w:rsidRPr="00083805" w:rsidRDefault="00111742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08CEB5" w14:textId="77777777" w:rsidR="00111742" w:rsidRPr="00083805" w:rsidRDefault="00111742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7625" w:rsidRPr="00083805" w14:paraId="1C5DE5CC" w14:textId="77777777" w:rsidTr="0015695C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E6934F" w14:textId="77777777" w:rsidR="00E37625" w:rsidRPr="00083805" w:rsidRDefault="00E37625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AE2506" w14:textId="77777777" w:rsidR="00E37625" w:rsidRPr="00083805" w:rsidRDefault="00E37625" w:rsidP="003C19E4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CF4387" w14:textId="77777777" w:rsidR="00E37625" w:rsidRPr="00083805" w:rsidRDefault="00E37625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5E5E8D" w14:textId="77777777" w:rsidR="00E37625" w:rsidRPr="00083805" w:rsidRDefault="00E37625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96D9F" w:rsidRPr="00935794" w14:paraId="314368A8" w14:textId="77777777" w:rsidTr="005F2D88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2" w14:textId="77777777" w:rsidR="0023680D" w:rsidRPr="00083805" w:rsidRDefault="0023680D">
            <w:pPr>
              <w:widowControl/>
              <w:rPr>
                <w:rFonts w:ascii="Arial" w:eastAsia="Arial" w:hAnsi="Arial" w:cs="Arial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3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i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i/>
                <w:sz w:val="22"/>
                <w:szCs w:val="22"/>
                <w:lang w:val="ru-RU"/>
              </w:rPr>
              <w:t>Дополнительные меры для конкретных популяций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4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5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</w:tr>
      <w:tr w:rsidR="00296D9F" w:rsidRPr="00083805" w14:paraId="0212B134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6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8" w14:textId="77777777" w:rsidR="0023680D" w:rsidRPr="00083805" w:rsidRDefault="006E4ADF">
            <w:pPr>
              <w:keepNext/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Устюртская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популяция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Казахстан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Узбекистан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9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A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6355C" w:rsidRPr="00083805" w14:paraId="2224C5E6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C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Реализовать </w:t>
            </w:r>
            <w:proofErr w:type="gram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положения  Меморандума</w:t>
            </w:r>
            <w:proofErr w:type="gram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о сотрудничестве в области сохранения животного мира плато Устюрт и его «дорожной карты».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соответствующие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заинтересованные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лица</w:t>
            </w:r>
            <w:proofErr w:type="spellEnd"/>
          </w:p>
        </w:tc>
      </w:tr>
      <w:tr w:rsidR="00D6355C" w:rsidRPr="00083805" w14:paraId="77C8D043" w14:textId="77777777" w:rsidTr="005F2D88">
        <w:trPr>
          <w:trHeight w:val="630"/>
        </w:trPr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2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0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Продолжать трансграничное сотрудничество на оперативном уровне, включая организацию встреч инспекторов для обеспечения эффективной борьбы с браконьерством и природоохранных мероприятий для этого трансграничного ландшафта.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2" w14:textId="056A001D" w:rsidR="0023680D" w:rsidRPr="00083805" w:rsidRDefault="00FC5BD8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6DEA84A9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4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Продолжать поддержку комплексного (ландшафтного) заказника “Сайгачий” и недавно созданного национального природного парка «Аралкум» (Узбекистан), включая, по возможности, привлечение инспекторов-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волонтеров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из местного населения.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58F03E01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8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Рассмотреть вопрос о расширении сети ООПТ в ареале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устюртской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популяции, включая создание ООПТ на Северном Устюрте в Казахстане, а также создание трансграничных ООПТ в регионе Аральского моря.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13879AE3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D" w14:textId="2D232A0F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Создать трансграничный экологический коридор на основе охраняемых территорий или </w:t>
            </w:r>
            <w:r w:rsidR="00205AEF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других природоохранных мер на порайонной основе </w:t>
            </w:r>
            <w:r w:rsidR="00C21CF9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(</w:t>
            </w:r>
            <w:r w:rsidR="00C21CF9" w:rsidRPr="00083805">
              <w:rPr>
                <w:rFonts w:ascii="Arial" w:eastAsia="Arial" w:hAnsi="Arial" w:cs="Arial"/>
                <w:sz w:val="22"/>
                <w:szCs w:val="22"/>
                <w:lang w:val="en-US"/>
              </w:rPr>
              <w:t>OECM</w:t>
            </w:r>
            <w:r w:rsidR="00C21CF9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)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, поддерживая экологическую взаимосвязь, обеспечивая миграцию диких животных и </w:t>
            </w:r>
            <w:proofErr w:type="gram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поддержку</w:t>
            </w:r>
            <w:proofErr w:type="gram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вовлечение местного населения.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3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544DA6DE" w14:textId="77777777" w:rsidTr="00F94E2D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9.6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1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продление и реализацию двустороннего соглашения о сотрудничестве между Казахстаном и Узбекистаном, чтобы гарантировать скоординированные действия по сохранению сайгака.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42077986" w14:textId="77777777" w:rsidTr="00F94E2D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9.7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5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Внедрение передового опыта по повышению устойчивости сайгака и других диких животных на плато Устюрт к изменению климата и антропогенному воздействию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например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создания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водных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объектов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для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диких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животных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).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ГО</w:t>
            </w:r>
          </w:p>
        </w:tc>
      </w:tr>
      <w:tr w:rsidR="00DD58FA" w:rsidRPr="00083805" w14:paraId="3A928BCE" w14:textId="77777777" w:rsidTr="00F94E2D"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EAFEC7" w14:textId="77777777" w:rsidR="00DD58FA" w:rsidRPr="00083805" w:rsidRDefault="00DD58FA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3D13FF" w14:textId="77777777" w:rsidR="00DD58FA" w:rsidRPr="00083805" w:rsidRDefault="00DD58FA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3519A5" w14:textId="77777777" w:rsidR="00DD58FA" w:rsidRPr="00083805" w:rsidRDefault="00DD58FA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259A06" w14:textId="77777777" w:rsidR="00DD58FA" w:rsidRPr="00083805" w:rsidRDefault="00DD58FA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96D9F" w:rsidRPr="00083805" w14:paraId="33CDF295" w14:textId="77777777" w:rsidTr="00F94E2D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8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9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Бетпакдалинская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популяция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Казахстан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Россия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A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B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6355C" w:rsidRPr="00083805" w14:paraId="7EDFFCFE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10.1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D" w14:textId="391139B9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методологию</w:t>
            </w:r>
            <w:r w:rsidR="005441DA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, основанную на широком участии</w:t>
            </w:r>
            <w:r w:rsidR="00B05D62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,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для изучения конфликтов между местным населением и сайгаком и определения мер по смягчению конфликтов, опираясь на </w:t>
            </w:r>
            <w:hyperlink r:id="rId21"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C</w:t>
              </w:r>
              <w:proofErr w:type="spellStart"/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>тратегию</w:t>
              </w:r>
              <w:proofErr w:type="spellEnd"/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 xml:space="preserve"> сохранения сайгак</w:t>
              </w:r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a</w:t>
              </w:r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 xml:space="preserve"> и управления его популяциями в Казахстане</w:t>
              </w:r>
            </w:hyperlink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4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71F98552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10.2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1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Реализовать меры по смягчению конфликтов, чтобы сделать возможным мирное сосуществование людей и диких животных (см.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C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тратегию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сохранения сайгак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управления его популяциями в Казахстане и мероприятия для Уральской популяции ниже).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0C7C8E1B" w14:textId="77777777" w:rsidTr="005F2D88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10.3</w:t>
            </w: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5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Реализация мероприятий в рамках соглашения между Министерством природных ресурсов и экологии Российской Федерации и Министерством экологии и природных ресурсов Республики Казахстан по охране, воспроизводству и использованию трансграничных популяций сайгака (</w:t>
            </w:r>
            <w:r w:rsidRPr="00083805">
              <w:rPr>
                <w:rFonts w:ascii="Arial" w:eastAsia="Arial" w:hAnsi="Arial" w:cs="Arial"/>
                <w:i/>
                <w:sz w:val="22"/>
                <w:szCs w:val="22"/>
              </w:rPr>
              <w:t>Saiga</w:t>
            </w:r>
            <w:r w:rsidRPr="00083805">
              <w:rPr>
                <w:rFonts w:ascii="Arial" w:eastAsia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083805">
              <w:rPr>
                <w:rFonts w:ascii="Arial" w:eastAsia="Arial" w:hAnsi="Arial" w:cs="Arial"/>
                <w:i/>
                <w:sz w:val="22"/>
                <w:szCs w:val="22"/>
              </w:rPr>
              <w:t>tatarica</w:t>
            </w:r>
            <w:r w:rsidRPr="00083805">
              <w:rPr>
                <w:rFonts w:ascii="Arial" w:eastAsia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i/>
                <w:sz w:val="22"/>
                <w:szCs w:val="22"/>
              </w:rPr>
              <w:t>tatarica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).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296D9F" w:rsidRPr="00083805" w14:paraId="21646A44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8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9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Уральская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популяция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Казахстан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Россия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A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B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96D9F" w:rsidRPr="00083805" w14:paraId="244D7EFB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C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11.1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D" w14:textId="64E0317E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выполнение </w:t>
            </w:r>
            <w:hyperlink r:id="rId22"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>Стратегии сохранения сайгака и управления его популяциями в Казахстане</w:t>
              </w:r>
            </w:hyperlink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, начав со </w:t>
            </w:r>
            <w:hyperlink r:id="rId23">
              <w:r w:rsidRPr="00083805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  <w:lang w:val="ru-RU"/>
                </w:rPr>
                <w:t>Следующих Шагов</w:t>
              </w:r>
            </w:hyperlink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, принятых на </w:t>
            </w:r>
            <w:r w:rsidR="000D020C"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совещании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 Алматы в 2024 году.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E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5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935794" w14:paraId="4C0D3993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0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11.2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1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Организовать поездки лиц, принимающих решения, и технических специалистов для изучения и рассмотрения опыта других стран в области устойчивого управления мигрирующими видами,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внесенными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 Приложение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II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КМВ (Швеция, Венгрия, Австралия, Намибия и/или другие страны). 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2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ГО, НПО, научные организации, КМВ как фасилитатор</w:t>
            </w:r>
          </w:p>
        </w:tc>
      </w:tr>
      <w:tr w:rsidR="00296D9F" w:rsidRPr="00083805" w14:paraId="3266A6CD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4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11.3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5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Провести социологические исследования для лучшего понимания сути конфликта между фермерами и сайгаками в контексте других социальных, экологических и земельных проблем, а также вариантов урегулирования этого конфликта. 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6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083805" w14:paraId="2719DD9E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8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11.4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9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Провести оценку степени ущерба,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причиненного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сайгаками фермерам/землевладельцам, учитывая такие аспекты, как тип экосистемы, время года, вид сельскохозяйственных культур и другие параметры.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A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083805" w14:paraId="2657B364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C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11.5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D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Изучить потенциальные механизмы, позволяющие предотвратить или уменьшить ущерб, который сайгаки причиняют посевам, сенокосам и пастбищам. 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E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6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083805" w14:paraId="0D89D7A0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0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11.6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1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Изучить потенциальные механизмы компенсации, основанные на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утвержденных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методах оценки ущерба, причиняемого сайгаком посевам, сенокосам и пастбищам.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2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083805" w14:paraId="7C21D5DC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4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11.7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5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Изучить возможные механизмы финансового поощрения фермеров/землевладельцев за присутствие сайгака на их землях (например, снижения налогов).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6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083805" w14:paraId="391656BA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8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11.8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9" w14:textId="77777777" w:rsidR="0023680D" w:rsidRPr="00083805" w:rsidRDefault="006E4ADF" w:rsidP="003C19E4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Определить и внедрить наиболее подходящие механизмы для снижения, предотвращения или компенсации негативного воздействия сайгака на пастбища, пашни и сенокосы. 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A" w14:textId="77777777" w:rsidR="0023680D" w:rsidRPr="00083805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2909F683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11.9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D" w14:textId="77777777" w:rsidR="0023680D" w:rsidRPr="00083805" w:rsidRDefault="006E4ADF" w:rsidP="003C19E4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Укрепить сотрудничество между Казахстаном и Российской Федерацией по управлению данной трансграничной популяцией в рамках существующих и планируемых соглашений.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7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296D9F" w:rsidRPr="00083805" w14:paraId="7E42CA5D" w14:textId="77777777" w:rsidTr="005F2D88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0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1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Монгольская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популяция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Монголия</w:t>
            </w:r>
            <w:proofErr w:type="spellEnd"/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2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3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D6355C" w:rsidRPr="00083805" w14:paraId="635A5CA0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5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Расширить сеть ООПТ, чтобы охватить не менее 20% исторических местообитаний монгольского сайгака, и создать динамичные охраняемые территории с гибкими границами и режимами, адаптированными к изменениям критически важных мест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отела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гона, сезонных перемещений или угроз.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1CA0564C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9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Усилить потенциал инспекторов и егерей, предоставив современное оборудование, включая транспортные средства, бинокли и средства связи, для сотрудников, работающих в ООПТ, других природоохранных мерах на порайонной основе (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OECM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) и других критически важных местах обитания сайгака.  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4E1B51DD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D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Создать национальную электронную платформу для регулярного обмена информацией о мероприятиях и инициативах между заинтересованными сторонами,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вовлеченными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 сохранение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8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НПО</w:t>
            </w:r>
          </w:p>
        </w:tc>
      </w:tr>
      <w:tr w:rsidR="00D6355C" w:rsidRPr="00083805" w14:paraId="0920643B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1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системы оповещения о чуме мелких жвачных животных (ЧМЖ) и других заболеваниях сайгака, внедрить протоколы реагирования на чрезвычайные ситуации.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ГО, НПО</w:t>
            </w:r>
          </w:p>
        </w:tc>
      </w:tr>
      <w:tr w:rsidR="00296D9F" w:rsidRPr="00083805" w14:paraId="3AB1CFD9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12.5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5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Поддерживать малые популяции и заново создавать новые популяции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перемещения сайгаков в подходящие места в пределах исторического ареала.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6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083805" w14:paraId="527F9C4F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12.6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9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Включить сохранение сайгака в стратегии и процессы принятия решений на местном уровне (например, на уровне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сомонов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или аймаков).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A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296D9F" w:rsidRPr="00083805" w14:paraId="049C72CC" w14:textId="77777777" w:rsidTr="005F2D88">
        <w:tc>
          <w:tcPr>
            <w:tcW w:w="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12.7</w:t>
            </w:r>
          </w:p>
        </w:tc>
        <w:tc>
          <w:tcPr>
            <w:tcW w:w="3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D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Усилить платформу “Большая Гоби 6” (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Great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Gobi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6 - </w:t>
            </w:r>
            <w:r w:rsidRPr="00083805">
              <w:rPr>
                <w:rFonts w:ascii="Arial" w:eastAsia="Arial" w:hAnsi="Arial" w:cs="Arial"/>
                <w:sz w:val="22"/>
                <w:szCs w:val="22"/>
              </w:rPr>
              <w:t>GG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6), чтобы обеспечить соответствующее финансирование сохранения сайгака, также изучить другие потенциальные источники финансирования.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E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9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00ECA566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12.8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1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Выявить критически важные коридоры перемещений сайгака, оценить их проходимость и обеспечить их патрулирование инспекторами и/или местными общественными егерями.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2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4" w14:textId="1801B6CE" w:rsidR="0023680D" w:rsidRPr="00083805" w:rsidRDefault="006E4ADF" w:rsidP="008B5BF5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>, ГО, НПО</w:t>
            </w:r>
          </w:p>
        </w:tc>
      </w:tr>
      <w:tr w:rsidR="00D6355C" w:rsidRPr="00083805" w14:paraId="1191F0C1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12.9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6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Создать центр разведения в неволе и укрепить трансграничное и приграничное сотрудничество по разведению в неволе.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НПО</w:t>
            </w:r>
          </w:p>
        </w:tc>
      </w:tr>
      <w:tr w:rsidR="00D6355C" w:rsidRPr="00083805" w14:paraId="26CDE685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12.10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A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Смягчать последствия экстремальных погодных явлений (засух и джутов)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предоставления дополнительных источников корма и воды, а также восстановления естественных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ручьев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или водопоев в ареале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44114975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12.11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E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Поддерживать постоянное сотрудничество между всеми заинтересованными сторонами и организовывать обучение, чтобы укрепить их способность поддерживать естественное, самопроизвольное восстановление сайгака в его исконных местообитаниях.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A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96D9F" w:rsidRPr="00935794" w14:paraId="663BD41F" w14:textId="77777777" w:rsidTr="005F2D88">
        <w:tc>
          <w:tcPr>
            <w:tcW w:w="25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1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340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2" w14:textId="77777777" w:rsidR="0023680D" w:rsidRPr="00083805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Популяция Северо-Западного Прикаспия (Россия)</w:t>
            </w:r>
          </w:p>
        </w:tc>
        <w:tc>
          <w:tcPr>
            <w:tcW w:w="50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3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4" w14:textId="77777777" w:rsidR="0023680D" w:rsidRPr="00083805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</w:tr>
      <w:tr w:rsidR="00D6355C" w:rsidRPr="00083805" w14:paraId="20459DDA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13.1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6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Проводить исследования: морфологического и генетического разнообразия вида, что позволило бы идентифицировать отдельных особей, стада и популяции; влияния изменения климата; воздействия хищников и болезней.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29C57FF3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13.2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A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proofErr w:type="gram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 связи с ростом популяции,</w:t>
            </w:r>
            <w:proofErr w:type="gram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обследовать территорию ареала вне границ сопредельных существующих ООПТ, чтобы оценить потенциал восстановления миграционных путей животных, уровень фрагментации ландшафта 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емкость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местообитаний.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D6355C" w:rsidRPr="00083805" w14:paraId="18CA5942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13.3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E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Обеспечить эффективное сотрудничество государственных органов и администраций ООПТ для поддержки функционирования федеральных и региональных ООПТ, расположенных в пределах ареала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B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25CEF37F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13.4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2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Развивать сеть особо охраняемых природных территорий федерального и регионального значения, а также природоохранные мероприятия по оптимизации природопользования в </w:t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lastRenderedPageBreak/>
              <w:t xml:space="preserve">степных экосистемах в ареале сайгака для обеспечения защиты его ключевых местообитаний (места гона и </w:t>
            </w:r>
            <w:proofErr w:type="spell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отела</w:t>
            </w:r>
            <w:proofErr w:type="spell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, пастбища, миграционные пути).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0F6023A9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13.5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6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Реализовать </w:t>
            </w:r>
            <w:r>
              <w:fldChar w:fldCharType="begin"/>
            </w:r>
            <w:r>
              <w:instrText>HYPERLINK</w:instrText>
            </w:r>
            <w:r w:rsidRPr="009357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35794">
              <w:rPr>
                <w:lang w:val="ru-RU"/>
              </w:rPr>
              <w:instrText>://</w:instrText>
            </w:r>
            <w:r>
              <w:instrText>sudact</w:instrText>
            </w:r>
            <w:r w:rsidRPr="00935794">
              <w:rPr>
                <w:lang w:val="ru-RU"/>
              </w:rPr>
              <w:instrText>.</w:instrText>
            </w:r>
            <w:r>
              <w:instrText>ru</w:instrText>
            </w:r>
            <w:r w:rsidRPr="00935794">
              <w:rPr>
                <w:lang w:val="ru-RU"/>
              </w:rPr>
              <w:instrText>/</w:instrText>
            </w:r>
            <w:r>
              <w:instrText>law</w:instrText>
            </w:r>
            <w:r w:rsidRPr="00935794">
              <w:rPr>
                <w:lang w:val="ru-RU"/>
              </w:rPr>
              <w:instrText>/</w:instrText>
            </w:r>
            <w:r>
              <w:instrText>rasporiazhenie</w:instrText>
            </w:r>
            <w:r w:rsidRPr="00935794">
              <w:rPr>
                <w:lang w:val="ru-RU"/>
              </w:rPr>
              <w:instrText>-</w:instrText>
            </w:r>
            <w:r>
              <w:instrText>minprirody</w:instrText>
            </w:r>
            <w:r w:rsidRPr="00935794">
              <w:rPr>
                <w:lang w:val="ru-RU"/>
              </w:rPr>
              <w:instrText>-</w:instrText>
            </w:r>
            <w:r>
              <w:instrText>rossii</w:instrText>
            </w:r>
            <w:r w:rsidRPr="00935794">
              <w:rPr>
                <w:lang w:val="ru-RU"/>
              </w:rPr>
              <w:instrText>-</w:instrText>
            </w:r>
            <w:r>
              <w:instrText>ot</w:instrText>
            </w:r>
            <w:r w:rsidRPr="00935794">
              <w:rPr>
                <w:lang w:val="ru-RU"/>
              </w:rPr>
              <w:instrText>-11082021-</w:instrText>
            </w:r>
            <w:r>
              <w:instrText>n</w:instrText>
            </w:r>
            <w:r w:rsidRPr="00935794">
              <w:rPr>
                <w:lang w:val="ru-RU"/>
              </w:rPr>
              <w:instrText>-30-</w:instrText>
            </w:r>
            <w:r>
              <w:instrText>r</w:instrText>
            </w:r>
            <w:r w:rsidRPr="00935794">
              <w:rPr>
                <w:lang w:val="ru-RU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Pr="00083805"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  <w:lang w:val="ru-RU"/>
              </w:rPr>
              <w:t>Стратегию сохранения сайгака в Российской Федерации</w:t>
            </w:r>
            <w:r>
              <w:fldChar w:fldCharType="end"/>
            </w: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(утверждена в 2021 году) и дорожную карту (план действий) по сохранению и восстановлению сайгака.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7644B9AC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9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13.6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A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Увеличить финансирование природоохранной деятельности на региональном уровне, тем самым повысив эффективность и качество работы ООПТ и центров разведения животных в неволе.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B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C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4593ECED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D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13.7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E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Повысить институциональный потенциал и эффективность национальных и местных органов власти, ответственных за управление популяцией сайгака, и укрепить их связи с Национальным координатором КМВ, Административным органом СИТЕС и другими российскими и международными административными органами.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CF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0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D6355C" w:rsidRPr="00083805" w14:paraId="56F51A3C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1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13.8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2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Обеспечить на федеральном уровне эффективную работу экспертной секции рабочей группы по сохранению и восстановлению </w:t>
            </w:r>
            <w:proofErr w:type="gramStart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сайгака  и</w:t>
            </w:r>
            <w:proofErr w:type="gramEnd"/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 сохранению и восстановлению отдельных редких и находящихся под угрозой исчезновения видов диких животных в Российской Федерации при Министерстве природных ресурсов и экологии РФ.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3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4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D6355C" w:rsidRPr="00083805" w14:paraId="13FC5D58" w14:textId="77777777" w:rsidTr="005F2D88">
        <w:tc>
          <w:tcPr>
            <w:tcW w:w="25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5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13.9</w:t>
            </w:r>
          </w:p>
        </w:tc>
        <w:tc>
          <w:tcPr>
            <w:tcW w:w="3405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6" w14:textId="77777777" w:rsidR="0023680D" w:rsidRPr="00083805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  <w:lang w:val="ru-RU"/>
              </w:rPr>
              <w:t>Восстановить центры разведения сайгаков в неволе и их вольерные популяции, с целью поддержания работы этих организаций в фоновом режиме, что необходимо как для проведения многих научных исследований, так и в случае катастрофического сокращения популяции, свойственного этому виду.</w:t>
            </w:r>
          </w:p>
        </w:tc>
        <w:tc>
          <w:tcPr>
            <w:tcW w:w="50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7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8" w14:textId="77777777" w:rsidR="0023680D" w:rsidRPr="00083805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083805">
              <w:rPr>
                <w:rFonts w:ascii="Arial" w:eastAsia="Arial" w:hAnsi="Arial" w:cs="Arial"/>
                <w:sz w:val="22"/>
                <w:szCs w:val="22"/>
              </w:rPr>
              <w:t>НПО</w:t>
            </w:r>
          </w:p>
        </w:tc>
      </w:tr>
    </w:tbl>
    <w:p w14:paraId="000001D9" w14:textId="77777777" w:rsidR="0023680D" w:rsidRDefault="0023680D">
      <w:pPr>
        <w:spacing w:line="200" w:lineRule="auto"/>
        <w:rPr>
          <w:rFonts w:ascii="Arial" w:eastAsia="Arial" w:hAnsi="Arial" w:cs="Arial"/>
          <w:sz w:val="2"/>
          <w:szCs w:val="2"/>
        </w:rPr>
        <w:sectPr w:rsidR="0023680D" w:rsidSect="00605610">
          <w:headerReference w:type="even" r:id="rId24"/>
          <w:pgSz w:w="16837" w:h="11905" w:orient="landscape"/>
          <w:pgMar w:top="1440" w:right="1440" w:bottom="1440" w:left="1440" w:header="720" w:footer="720" w:gutter="0"/>
          <w:cols w:space="720"/>
          <w:docGrid w:linePitch="272"/>
        </w:sectPr>
      </w:pPr>
    </w:p>
    <w:p w14:paraId="000001DA" w14:textId="77777777" w:rsidR="0023680D" w:rsidRDefault="006E4ADF">
      <w:pPr>
        <w:spacing w:before="240" w:after="240" w:line="20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ПРИЛОЖЕНИЕ 1</w:t>
      </w:r>
    </w:p>
    <w:p w14:paraId="000001DB" w14:textId="77777777" w:rsidR="0023680D" w:rsidRPr="006E4ADF" w:rsidRDefault="006E4ADF">
      <w:pPr>
        <w:spacing w:before="240" w:after="240" w:line="200" w:lineRule="auto"/>
        <w:rPr>
          <w:rFonts w:ascii="Arial" w:eastAsia="Arial" w:hAnsi="Arial" w:cs="Arial"/>
          <w:b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t xml:space="preserve">Меры в масштабах всего ареала, взятые из Среднесрочной международной рабочей программы по сайгаку на </w:t>
      </w:r>
      <w:proofErr w:type="gramStart"/>
      <w:r w:rsidRPr="006E4ADF">
        <w:rPr>
          <w:rFonts w:ascii="Arial" w:eastAsia="Arial" w:hAnsi="Arial" w:cs="Arial"/>
          <w:b/>
          <w:sz w:val="22"/>
          <w:szCs w:val="22"/>
          <w:lang w:val="ru-RU"/>
        </w:rPr>
        <w:t>2021-2025</w:t>
      </w:r>
      <w:proofErr w:type="gramEnd"/>
      <w:r w:rsidRPr="006E4ADF">
        <w:rPr>
          <w:rFonts w:ascii="Arial" w:eastAsia="Arial" w:hAnsi="Arial" w:cs="Arial"/>
          <w:b/>
          <w:sz w:val="22"/>
          <w:szCs w:val="22"/>
          <w:lang w:val="ru-RU"/>
        </w:rPr>
        <w:t xml:space="preserve"> годы, которые должны быть интегрированы в Программу работы ЦАИМ на 2026–2032 годы</w:t>
      </w:r>
    </w:p>
    <w:p w14:paraId="000001DC" w14:textId="77777777" w:rsidR="0023680D" w:rsidRPr="006E4ADF" w:rsidRDefault="0023680D">
      <w:pPr>
        <w:spacing w:line="200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000001DD" w14:textId="77777777" w:rsidR="0023680D" w:rsidRPr="006E4ADF" w:rsidRDefault="0023680D">
      <w:pPr>
        <w:spacing w:line="200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Style w:val="a2"/>
        <w:tblW w:w="13845" w:type="dxa"/>
        <w:tblInd w:w="93" w:type="dxa"/>
        <w:tblBorders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945"/>
        <w:gridCol w:w="1380"/>
        <w:gridCol w:w="1890"/>
      </w:tblGrid>
      <w:tr w:rsidR="0023680D" w:rsidRPr="00786E6A" w14:paraId="333B7E1A" w14:textId="77777777">
        <w:trPr>
          <w:tblHeader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E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DF" w14:textId="77777777" w:rsidR="0023680D" w:rsidRPr="00786E6A" w:rsidRDefault="006E4ADF">
            <w:pPr>
              <w:widowControl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Необходимые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меры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0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Приоритет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1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Ответственность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3680D" w:rsidRPr="00786E6A" w14:paraId="0C61691D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2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1.0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3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Реализация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4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5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680D" w:rsidRPr="00786E6A" w14:paraId="100A43D2" w14:textId="77777777">
        <w:trPr>
          <w:trHeight w:val="930"/>
        </w:trPr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7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Призвать все страны ареала, которые являются сторонами КМВ и СИТЕС, участвовать в Программе по национальному законодательству КМВ, и, если применимо, в Проекте по национальному законодательству СИТЕС.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8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9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23680D" w:rsidRPr="00786E6A" w14:paraId="74D8914C" w14:textId="77777777">
        <w:trPr>
          <w:trHeight w:val="705"/>
        </w:trPr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A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B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Призвать все страны ареала и страны-потребители присоединиться к СИТЕС и КМВ.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D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Секретариаты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КМВ и СИТЕС</w:t>
            </w:r>
          </w:p>
        </w:tc>
      </w:tr>
      <w:tr w:rsidR="0023680D" w:rsidRPr="00786E6A" w14:paraId="334B11C9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E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2.0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EF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Борьба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с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браконьерством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0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1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61F62B8D" w14:textId="77777777"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2" w14:textId="77777777" w:rsidR="0023680D" w:rsidRPr="00786E6A" w:rsidRDefault="006E4ADF">
            <w:pPr>
              <w:widowControl/>
              <w:spacing w:before="40" w:after="4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2.1</w:t>
            </w:r>
          </w:p>
        </w:tc>
        <w:tc>
          <w:tcPr>
            <w:tcW w:w="9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3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Усилить меры по борьбе с браконьерством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расширения системы патрулирования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SMART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 всему ареалу сайгака.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5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3BF1B0C4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7" w14:textId="77777777" w:rsidR="0023680D" w:rsidRPr="00786E6A" w:rsidRDefault="006E4ADF" w:rsidP="00786E6A">
            <w:pPr>
              <w:widowControl/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и там, где они имеются, обновить национальные стратегии по борьбе с браконьерством, уделяя особое внимание популяционному уровню с целью повышения эффективности работы патрульной службы и сбора данных.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8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9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23680D" w:rsidRPr="00786E6A" w14:paraId="4217224C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A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C" w14:textId="1733F447" w:rsidR="0023680D" w:rsidRPr="00786E6A" w:rsidRDefault="006E4ADF" w:rsidP="00513146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Усилить подразделения по борьбе с браконьерством, а где необходимо, создать новые подразделения для охраны всех популяций сайгака во всех странах ареала, а также, где необходимо, оказывать содействие егерям частных охотничьих хозяйств и общественным инспекторам из местного населения.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D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0C8BA850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1F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0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Улучшить борьбу с браконьерством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тесного сотрудничества природоохранных служб с другими правоохранительными органами, с привлечением местного населения.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1" w14:textId="77777777" w:rsidR="0023680D" w:rsidRPr="00786E6A" w:rsidRDefault="006E4ADF">
            <w:pPr>
              <w:widowControl/>
              <w:spacing w:before="40" w:after="4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</w:t>
            </w:r>
          </w:p>
        </w:tc>
      </w:tr>
      <w:tr w:rsidR="0023680D" w:rsidRPr="00786E6A" w14:paraId="64C4AB59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4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Улучшить возможность применения протоколов взаимодействия и соглашений между соответствующими странами ареала на оперативном уровне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поддержки и ускорения 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lastRenderedPageBreak/>
              <w:t>трансграничного обмена и коммуникации между силовыми структурами и инспекторами для усиления охраны сайгаков на общих границах.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5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67EE6E90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8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Усилить национальный потенциал и законодательство, где применимо, для улучшения выявления фактов браконьерства, производства по делам и судебного преследования правонарушителей, включая меры для предотвращения конфликта интересов.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9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A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41148678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2.7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C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Повысить престиж, материально-техническую базу, улучшить социальное обеспечение и координацию и обеспечить соответствующую подготовку сотрудников местных и национальных правоохранительных и природоохранных органов и других должностных лиц на всех уровнях, где это применимо.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D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4B77829C" w14:textId="77777777">
        <w:tc>
          <w:tcPr>
            <w:tcW w:w="630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0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2.8</w:t>
            </w:r>
          </w:p>
        </w:tc>
        <w:tc>
          <w:tcPr>
            <w:tcW w:w="9945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0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Усилить правовую защиту информаторов, сообщающих сведения о фактах браконьерства.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1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42DA6C6B" w14:textId="77777777"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2.9</w:t>
            </w:r>
          </w:p>
        </w:tc>
        <w:tc>
          <w:tcPr>
            <w:tcW w:w="9945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4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Вести мониторинг и оценку эффективности мероприятий по борьбе с браконьерством и использовать результаты анализа для улучшения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антибраконьерских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стратегий.</w:t>
            </w:r>
          </w:p>
          <w:p w14:paraId="00000215" w14:textId="77777777" w:rsidR="0023680D" w:rsidRPr="00786E6A" w:rsidRDefault="0023680D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507E253A" w14:textId="77777777">
        <w:tc>
          <w:tcPr>
            <w:tcW w:w="630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8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3.0</w:t>
            </w:r>
          </w:p>
        </w:tc>
        <w:tc>
          <w:tcPr>
            <w:tcW w:w="9945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9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Устойчивое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использование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торговля</w:t>
            </w:r>
            <w:proofErr w:type="spellEnd"/>
          </w:p>
        </w:tc>
        <w:tc>
          <w:tcPr>
            <w:tcW w:w="1380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A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B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23680D" w:rsidRPr="00935794" w14:paraId="1267128A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D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Призвать страны ареала, торгующие страны и страны-потребители, выполнять решения и рекомендации СИТЕС, относящиеся к сайгаку.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1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Административные и научные органы СИТЕС, НПО</w:t>
            </w:r>
          </w:p>
        </w:tc>
      </w:tr>
      <w:tr w:rsidR="0023680D" w:rsidRPr="00786E6A" w14:paraId="173F0443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0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1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Призвать страны ареала, торгующие страны и страны-потребители сообщать о задержаниях или конфискациях через соответствующие каналы в рамках ежегодных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отчетов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СИТЕС и Интерпол и призывать торговых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партнеров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делать то же самое.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Административные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органы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СИТЕС, НПО</w:t>
            </w:r>
          </w:p>
        </w:tc>
      </w:tr>
      <w:tr w:rsidR="0023680D" w:rsidRPr="00786E6A" w14:paraId="679346CB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5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Все страны ареала, являющиеся Сторонами СИТЕС, призываются к тому, чтобы привести актуальное национальное законодательство в соответствие с требованиями СИТЕС и достичь категории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согласно классификации СИТЕС.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Административные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органы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СИТЕС, НПО</w:t>
            </w:r>
          </w:p>
        </w:tc>
      </w:tr>
      <w:tr w:rsidR="0023680D" w:rsidRPr="00786E6A" w14:paraId="180FCC64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8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9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Искать возможности практического обучения и международного сотрудничества в сфере выполнения положений СИТЕС, идентификации продукции, получаемой из сайгака, и применения методов противодействия нелегальной торговле.</w:t>
            </w:r>
          </w:p>
          <w:p w14:paraId="0000022A" w14:textId="77777777" w:rsidR="0023680D" w:rsidRPr="00786E6A" w:rsidRDefault="0023680D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3120C85C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D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lastRenderedPageBreak/>
              <w:t>3.5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E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Улучшить сотрудничество между странами ареала для прекращения нелегальной торговли частями и дериватами сайгака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дальнейшей гармонизации законодательства и усиления его применения (включая работу с судами и прокуратурой), а также улучшения трансграничного контроля и обучения.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2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0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51B33575" w14:textId="77777777">
        <w:trPr>
          <w:trHeight w:val="300"/>
        </w:trPr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1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2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Вовлекать национальные и местные государственные органы, охотничьи хозяйства,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ученых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, НПО и представителей местных сообществ в принятие решений по сохранению сайгака и управлению его популяциями, используя прозрачные механизмы, одобренные всеми этими заинтересованными сторонами.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3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6316A0A5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5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4.0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6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Работа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с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местным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населением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7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8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761DBD4B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9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A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Способствовать активному участию всех заинтересованных лиц и организаций в сохранении сайгака и содействовать вовлечению местного населения в охрану сайгака.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B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6DF3E0E7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E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Вести мониторинг отношения местного населения к мероприятиям по охране и угрозам для сайгака, используя социологические исследования на местном уровне и мониторинг с участием местных общин.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3F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0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НПО, ГО,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4007E518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1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2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Выявлять и поощрять ответственное поведение внешних участников в пределах ареала сайгака, включая пограничников, работников промышленности и управленцев, для предотвращения негативного воздействия на популяцию сайгака, делая это как напрямую, так и через местное население.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3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НПО, ГО</w:t>
            </w:r>
          </w:p>
        </w:tc>
      </w:tr>
      <w:tr w:rsidR="0023680D" w:rsidRPr="00786E6A" w14:paraId="09ECA835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5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6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Содействовать устойчивому использованию пастбищ для выпаса скота без ущерба сайгакам.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7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8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НПО, ГО,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56FDAE9A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9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A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Расширить существующие стимулирующие и связанные с охраной природы проекты по улучшению уровня жизни населения и разработать новые программы во всех требующих этого частях ареала.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B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НПО</w:t>
            </w:r>
          </w:p>
        </w:tc>
      </w:tr>
      <w:tr w:rsidR="0023680D" w:rsidRPr="00786E6A" w14:paraId="5D20305F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E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Убедиться, что национальные контактные лица КМВ принимают во внимание человеческий фактор, нужды и интересы местного населения при разработке и внедрении мероприятий по охране сайгака.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4F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0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  <w:p w14:paraId="00000251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36EC91F7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2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4.7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3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Использовать пилотные проекты по «сайгачьему» туризму и, где необходимо, продвигать их в каче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c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тве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эффективного подхода для увеличения вовлеченности местного населения в охрану природы и создания стимулов для местного населения сохранять сайгаков.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4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5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  <w:p w14:paraId="00000256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2CA88853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7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5.0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8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Осведомленность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9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A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680D" w:rsidRPr="00786E6A" w14:paraId="58829897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B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C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Разработать и внедрить мероприятия по повышению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осведомленности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обучению, а также способствовать распространению примеров передового опыта, информационных материалов и материалов семинаров для профессиональных заинтересованных сторон, участвующих в борьбе с незаконным использованием сайгака.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5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  <w:p w14:paraId="0000025F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2524BACA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0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1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Разрабатывать и проводить информационные кампании для инвесторов, компаний и правительств стран ареала и других регионов, чья деятельность или деятельность чьих сотрудников может оказать негативное влияние на сохранение сайгака.</w:t>
            </w:r>
          </w:p>
          <w:p w14:paraId="00000262" w14:textId="77777777" w:rsidR="0023680D" w:rsidRPr="00786E6A" w:rsidRDefault="0023680D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3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  <w:p w14:paraId="00000265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0D1E9A5F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6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7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Обеспечить информированность местного населения в ареале сайгака о природоохранном и юридическом статусе этого вида.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8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9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6A14F0D2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A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B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Продолжить разработку, обновление и широкое распространение информации и учебных материалов по экологии и сохранению сайгака, предназначенных для детей в странах ареала.</w:t>
            </w:r>
          </w:p>
          <w:p w14:paraId="0000026C" w14:textId="77777777" w:rsidR="0023680D" w:rsidRPr="00786E6A" w:rsidRDefault="0023680D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6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  <w:p w14:paraId="0000026F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40679EFA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0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1" w14:textId="77777777" w:rsidR="0023680D" w:rsidRPr="00786E6A" w:rsidRDefault="006E4ADF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Используя все соответствующие средства массовой информации, разработать и широко внедрять кампании по повышению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осведомленности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о важности сайгака на местном, национальном и международном уровнях.</w:t>
            </w:r>
          </w:p>
          <w:p w14:paraId="00000272" w14:textId="77777777" w:rsidR="0023680D" w:rsidRPr="00786E6A" w:rsidRDefault="0023680D" w:rsidP="00786E6A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3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  <w:p w14:paraId="00000275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624AABDE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6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7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Вести мониторинг эффективности просветительских кампаний по изменению поведения соответствующих групп населения в целях улучшения охраны сайгака.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8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9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  <w:p w14:paraId="0000027A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65B055B0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B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5.7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C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Усилить работу по информированию и привлечению общественности, особенно в отношении природоохранной ценности сайгака и борьбы с болезнями.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E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НПО, ГО</w:t>
            </w:r>
          </w:p>
        </w:tc>
      </w:tr>
      <w:tr w:rsidR="0023680D" w:rsidRPr="00786E6A" w14:paraId="38D42C4F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7F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5.8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0" w14:textId="77777777" w:rsidR="0023680D" w:rsidRPr="00786E6A" w:rsidRDefault="006E4ADF" w:rsidP="005636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Развивать и расширять образовательную и просветительскую деятельность, а также вовлекать население и развивать предприятия, приносящие доход, связанный с охраной природы, в том числе и трансграничные.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1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2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НПО</w:t>
            </w:r>
          </w:p>
        </w:tc>
      </w:tr>
      <w:tr w:rsidR="0023680D" w:rsidRPr="00786E6A" w14:paraId="3EB4B7B4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3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6.0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4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Местообитания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экологические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факторы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5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6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35F84889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lastRenderedPageBreak/>
              <w:t>6.1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8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Проводить исследования перемещения и миграции сайгака с использованием соответствующих технологий (включая мечение спутниковыми передатчиками и дистанционное зондирование), уделяя особое внимание улучшению понимания воздействия развития инфраструктуры и изменения климата, изменения окружающей среды и землепользования, а также информированию о принятии решений с целью сохранения связности местообитаний сайгака и его миграционного поведения.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Все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9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A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110388F0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6.2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C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Устранить или уменьшить барьеры, препятствующие перемещению сайгаков (ограждения, автомобильные и железные дороги и другие объекты линейной инфраструктуры) в соответствии с Руководством КМВ по снижению воздействия линейной инфраструктуры и связанного с ней беспокойства млекопитающих в Центральной Азии (Резолюция 11.24) и признанными международными стандартами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IFC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1 и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IFC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6.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E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4FA91882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8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6.2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0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Реализовать мероприятия по устранению негативного воздействия пограничных барьеров между странами на миграцию сайгаков.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1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2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251E0B58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6.3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4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Способствовать тому, чтобы правительство, инвесторы и девелоперы обеспечивали, чтобы все предлагаемые инфраструктурные проекты и проекты по добыче природных ресурсов, другие проекты, которые могут повлиять на сайгака и его местообитания, прошли полную оценку социального и экологического воздействия и/или стратегическую экологическую оценку с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учетом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лучших международных практик.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5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6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0CA5F9D3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6.4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8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Собрать и проанализировать информацию по использованию сайгаком местообитаний и ареала в настоящее время и в прошлом; определить ключевые особенности, включая типы используемых местообитаний и последствия антропогенного воздействия, а также изменений климата, и использовать результаты анализа для определения ключевых местообитаний.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9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A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, НПО </w:t>
            </w:r>
          </w:p>
        </w:tc>
      </w:tr>
      <w:tr w:rsidR="0023680D" w:rsidRPr="00786E6A" w14:paraId="566DD8BC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6.5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C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Проанализировать сценарии возможных будущих изменений в распределении сайгака, использовании ареала, численности, демографии и угрозах ввиду изменения климата, инфраструктуры и других человеческих факторов, а также рекомендовать соответствующую систему реагирования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путем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внесения изменений в СМРП.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D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E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4F209045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9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6.6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0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Содействовать обмену данными о сайгаке и местообитаниях сайгака между странами ареала и заинтересованными сторонами с использованием Ресурсного центра по сайгаку.</w:t>
            </w:r>
          </w:p>
          <w:p w14:paraId="000002A1" w14:textId="77777777" w:rsidR="0023680D" w:rsidRPr="00786E6A" w:rsidRDefault="0023680D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2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3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2F4B7717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4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lastRenderedPageBreak/>
              <w:t>6.7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5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планы комплексного управления пастбищами, включая распределение ресурсов для ключевых местообитаний сайгака.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6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7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7D2486E4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8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7.0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9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Особо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охраняемые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природные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территории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A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B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7D57DB5A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7.1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D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Способствовать развитию национальных сетей особо охраняемых природных территорий в целях сохранения сайгаков, уделяя особое внимание охране ключевых территорий (мест гона и отёла) и путей миграции, опираясь на рекомендации из пункта 6.3.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A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2E86F5B8" w14:textId="77777777">
        <w:tc>
          <w:tcPr>
            <w:tcW w:w="630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0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7.2</w:t>
            </w:r>
          </w:p>
        </w:tc>
        <w:tc>
          <w:tcPr>
            <w:tcW w:w="9945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1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Сформировать и развивать международное сотрудничество в важных трансграничных местообитаниях сайгака и, при необходимости, создать трансграничные охраняемые природные территории.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0A8D6E96" w14:textId="77777777">
        <w:trPr>
          <w:trHeight w:val="300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4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7.3</w:t>
            </w:r>
          </w:p>
        </w:tc>
        <w:tc>
          <w:tcPr>
            <w:tcW w:w="9945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5" w14:textId="77777777" w:rsidR="0023680D" w:rsidRPr="00786E6A" w:rsidRDefault="006E4ADF" w:rsidP="00563668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Поддерживать эффективное управление охраняемыми природными территориями и развивать экологические коридоры, чтобы сеть ООПТ соответствовала текущим и будущим потребностям сайгака, в том числе в свете изменения климата, развития сельского хозяйства и инфраструктуры.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6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7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ГО, НПО</w:t>
            </w:r>
          </w:p>
        </w:tc>
      </w:tr>
      <w:tr w:rsidR="0023680D" w:rsidRPr="00786E6A" w14:paraId="6ED822B1" w14:textId="77777777">
        <w:tc>
          <w:tcPr>
            <w:tcW w:w="630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8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8.0</w:t>
            </w:r>
          </w:p>
        </w:tc>
        <w:tc>
          <w:tcPr>
            <w:tcW w:w="9945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9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Мониторинг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популяций</w:t>
            </w:r>
            <w:proofErr w:type="spellEnd"/>
          </w:p>
        </w:tc>
        <w:tc>
          <w:tcPr>
            <w:tcW w:w="1380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A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B" w14:textId="77777777" w:rsidR="0023680D" w:rsidRPr="00786E6A" w:rsidRDefault="0023680D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680D" w:rsidRPr="00786E6A" w14:paraId="74B7D4F6" w14:textId="77777777">
        <w:tc>
          <w:tcPr>
            <w:tcW w:w="630" w:type="dxa"/>
            <w:tcBorders>
              <w:top w:val="single" w:sz="4" w:space="0" w:color="000000"/>
            </w:tcBorders>
          </w:tcPr>
          <w:p w14:paraId="000002B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8.1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BD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Призвать страны ареала к координации своих действий по исследованиям и мониторингу с целью установления максимально возможного сотрудничества, а там, где применимо, использовать стандартизированные, сопоставимые, международно-признанные методы.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 w14:paraId="000002B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000002B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4B71DA87" w14:textId="77777777">
        <w:tc>
          <w:tcPr>
            <w:tcW w:w="630" w:type="dxa"/>
          </w:tcPr>
          <w:p w14:paraId="000002C0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8.2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C1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Провести обзор различных методов мониторинга и принять методики "лучшей практики" для достоверного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подсчета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популяций сайгака, включая определение подходящих размеров выборки, сроков и частоты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учетов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для получения достоверных исходных популяционных данных.</w:t>
            </w:r>
          </w:p>
        </w:tc>
        <w:tc>
          <w:tcPr>
            <w:tcW w:w="1380" w:type="dxa"/>
          </w:tcPr>
          <w:p w14:paraId="000002C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0002C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, НПО </w:t>
            </w:r>
          </w:p>
        </w:tc>
      </w:tr>
      <w:tr w:rsidR="0023680D" w:rsidRPr="00786E6A" w14:paraId="69D93BF1" w14:textId="77777777">
        <w:tc>
          <w:tcPr>
            <w:tcW w:w="630" w:type="dxa"/>
          </w:tcPr>
          <w:p w14:paraId="000002C4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8.3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C5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Проводить обучение и наращивать потенциал в области отбора биологических проб, их транспортировки, хранения и клинической диагностики для исследователей и должностных лиц на всех уровнях.</w:t>
            </w:r>
          </w:p>
        </w:tc>
        <w:tc>
          <w:tcPr>
            <w:tcW w:w="1380" w:type="dxa"/>
          </w:tcPr>
          <w:p w14:paraId="000002C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0002C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4DDD70A8" w14:textId="77777777">
        <w:tc>
          <w:tcPr>
            <w:tcW w:w="630" w:type="dxa"/>
          </w:tcPr>
          <w:p w14:paraId="000002C8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8.4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C9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и расширять программы мониторинга сайгака в сотрудничестве с местным населением.</w:t>
            </w:r>
          </w:p>
        </w:tc>
        <w:tc>
          <w:tcPr>
            <w:tcW w:w="1380" w:type="dxa"/>
          </w:tcPr>
          <w:p w14:paraId="000002CA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0002C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4337AA48" w14:textId="77777777">
        <w:tc>
          <w:tcPr>
            <w:tcW w:w="630" w:type="dxa"/>
          </w:tcPr>
          <w:p w14:paraId="000002CC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lastRenderedPageBreak/>
              <w:t>8.5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CD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Разработать программы долгосрочного мониторинга экологических факторов и отбора биологических проб у отдельных животных, включая сайгаков, домашний скот и диких животных (включая потенциальных переносчиков заболеваний).</w:t>
            </w:r>
          </w:p>
        </w:tc>
        <w:tc>
          <w:tcPr>
            <w:tcW w:w="1380" w:type="dxa"/>
          </w:tcPr>
          <w:p w14:paraId="000002C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0002C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498C7069" w14:textId="77777777">
        <w:tc>
          <w:tcPr>
            <w:tcW w:w="630" w:type="dxa"/>
          </w:tcPr>
          <w:p w14:paraId="000002D0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8.6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1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Стимулировать использование сопоставимых методов и стандартов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отчетности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во всех государствах ареала, где это возможно, обмен данными и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отчетами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, и совместный анализ в случае трансграничных популяций.</w:t>
            </w:r>
          </w:p>
        </w:tc>
        <w:tc>
          <w:tcPr>
            <w:tcW w:w="1380" w:type="dxa"/>
          </w:tcPr>
          <w:p w14:paraId="000002D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0002D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2BC14755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4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9.0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5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Разведение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неволе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6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7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30DA63E4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8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9.1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9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Поощрять исследования поведения, питания, болезней и других вопросов с использованием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ex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-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situ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популяций.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A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4536FDC4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C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9.2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D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Продвигать исследования для решения проблем в разведении сайгака в неволе, принимая во внимание имеющийся опыт и рекомендации [см. 9.5], и разработать руководство по передовой практике в области разведения, управления и транспортировки сайгака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DF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69B21D2B" w14:textId="77777777">
        <w:tc>
          <w:tcPr>
            <w:tcW w:w="63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0" w14:textId="77777777" w:rsidR="0023680D" w:rsidRPr="00786E6A" w:rsidRDefault="006E4ADF">
            <w:pPr>
              <w:widowControl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10.0</w:t>
            </w:r>
          </w:p>
        </w:tc>
        <w:tc>
          <w:tcPr>
            <w:tcW w:w="9945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1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Здоровье</w:t>
            </w:r>
            <w:proofErr w:type="spellEnd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 w:rsidRPr="00786E6A">
              <w:rPr>
                <w:rFonts w:ascii="Arial" w:eastAsia="Arial" w:hAnsi="Arial" w:cs="Arial"/>
                <w:b/>
                <w:sz w:val="22"/>
                <w:szCs w:val="22"/>
              </w:rPr>
              <w:t>болезни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2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D0CEC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3" w14:textId="77777777" w:rsidR="0023680D" w:rsidRPr="00786E6A" w:rsidRDefault="0023680D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680D" w:rsidRPr="00786E6A" w14:paraId="7115FA12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4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10.1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5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Создать Национальные схемы эпизоотологического мониторинга сайгак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, которые включают пассивный мониторинг и стандартные операционные процедуры по вспышкам заболеваний, а также поощрять правительства к их принятию и для других видов.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НПО,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7327839D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8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10.2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9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Продвигать конкретные мероприятия по снижению риска заражения и стимулированию элиминации вируса ЧМЖ из стад домашнего скота, контактирующих с сайгаком, посредством комплексной/систематической вакцинации домашнего скота (через Глобальную программу ликвидации ЧМЖ, координируемую </w:t>
            </w: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ФАО-МЭБ и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национальными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ветеринарными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властями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).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A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4DF120A2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C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10.3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D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Повысить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осведомленность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о здоровье и заболеваниях, связанных с сайгаком, у сайгака, других диких животных и домашнего скота среди всех заинтересованных сторон, включая ветеринаров, государственные органы, инспекторов, местное население и исследователей, по всему ареалу сайгака.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E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EF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367DD7C5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0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10.4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1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Поощрять сотрудничество и прозрачность коммуникации между техническими учреждениями здравоохранения по результатам исследований болезней у свободноживущих сайгаков и сайгаков, содержащихся в неволе.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2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3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14CB7025" w14:textId="77777777"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4" w14:textId="77777777" w:rsidR="0023680D" w:rsidRPr="00786E6A" w:rsidRDefault="006E4ADF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10.5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5" w14:textId="77777777" w:rsidR="0023680D" w:rsidRPr="00786E6A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Вести мониторинг и контроль риска заболеваний сайгака, связанных с трансграничным перемещением скота, их продуктов и дериватов.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6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7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ГО,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  <w:tr w:rsidR="0023680D" w:rsidRPr="00786E6A" w14:paraId="5B99EB2B" w14:textId="77777777">
        <w:trPr>
          <w:trHeight w:val="300"/>
        </w:trPr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8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lastRenderedPageBreak/>
              <w:t>10.6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9" w14:textId="77777777" w:rsidR="0023680D" w:rsidRPr="00786E6A" w:rsidRDefault="006E4ADF" w:rsidP="00563668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Проводить междисциплинарные исследования сайгака и других значимых видов (включая домашний скот) с целью информирования соответствующих национальных и международных органов, общественности и исследователей о состоянии здоровья сайгаков и вспышках заболеваний или массовой смертности, а также принятия мер по смягчению, контролю и своевременной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отчетности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A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B" w14:textId="77777777" w:rsidR="0023680D" w:rsidRPr="00786E6A" w:rsidRDefault="006E4ADF">
            <w:pPr>
              <w:widowControl/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>, НПО</w:t>
            </w:r>
          </w:p>
        </w:tc>
      </w:tr>
      <w:tr w:rsidR="0023680D" w:rsidRPr="00786E6A" w14:paraId="3ADFC583" w14:textId="77777777">
        <w:trPr>
          <w:trHeight w:val="300"/>
        </w:trPr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C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10.7</w:t>
            </w:r>
          </w:p>
        </w:tc>
        <w:tc>
          <w:tcPr>
            <w:tcW w:w="994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D" w14:textId="77777777" w:rsidR="0023680D" w:rsidRPr="00786E6A" w:rsidRDefault="006E4ADF" w:rsidP="00563668">
            <w:pPr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  <w:lang w:val="ru-RU"/>
              </w:rPr>
              <w:t>Создать международную рабочую группу по болезням, которые несут риски и угрозы для популяции сайгака на территории их обитания.</w:t>
            </w:r>
          </w:p>
        </w:tc>
        <w:tc>
          <w:tcPr>
            <w:tcW w:w="138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E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E6A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2FF" w14:textId="77777777" w:rsidR="0023680D" w:rsidRPr="00786E6A" w:rsidRDefault="006E4AD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Научные</w:t>
            </w:r>
            <w:proofErr w:type="spellEnd"/>
            <w:r w:rsidRPr="00786E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6E6A">
              <w:rPr>
                <w:rFonts w:ascii="Arial" w:eastAsia="Arial" w:hAnsi="Arial" w:cs="Arial"/>
                <w:sz w:val="22"/>
                <w:szCs w:val="22"/>
              </w:rPr>
              <w:t>организации</w:t>
            </w:r>
            <w:proofErr w:type="spellEnd"/>
          </w:p>
        </w:tc>
      </w:tr>
    </w:tbl>
    <w:p w14:paraId="00000300" w14:textId="77777777" w:rsidR="0023680D" w:rsidRDefault="0023680D">
      <w:pPr>
        <w:spacing w:line="200" w:lineRule="auto"/>
        <w:rPr>
          <w:rFonts w:ascii="Arial" w:eastAsia="Arial" w:hAnsi="Arial" w:cs="Arial"/>
          <w:b/>
        </w:rPr>
        <w:sectPr w:rsidR="0023680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7" w:h="11905" w:orient="landscape"/>
          <w:pgMar w:top="990" w:right="1440" w:bottom="1440" w:left="1440" w:header="426" w:footer="708" w:gutter="0"/>
          <w:cols w:space="720"/>
        </w:sectPr>
      </w:pPr>
    </w:p>
    <w:p w14:paraId="00000301" w14:textId="77777777" w:rsidR="0023680D" w:rsidRDefault="006E4ADF">
      <w:pPr>
        <w:spacing w:line="20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ПРИЛОЖЕНИЕ 2</w:t>
      </w:r>
    </w:p>
    <w:p w14:paraId="00000302" w14:textId="77777777" w:rsidR="0023680D" w:rsidRDefault="0023680D">
      <w:pPr>
        <w:spacing w:line="200" w:lineRule="auto"/>
        <w:jc w:val="right"/>
        <w:rPr>
          <w:rFonts w:ascii="Arial" w:eastAsia="Arial" w:hAnsi="Arial" w:cs="Arial"/>
          <w:b/>
          <w:sz w:val="22"/>
          <w:szCs w:val="22"/>
        </w:rPr>
      </w:pPr>
    </w:p>
    <w:p w14:paraId="00000303" w14:textId="77777777" w:rsidR="0023680D" w:rsidRPr="006E4ADF" w:rsidRDefault="006E4ADF">
      <w:pPr>
        <w:spacing w:line="200" w:lineRule="auto"/>
        <w:jc w:val="center"/>
        <w:rPr>
          <w:rFonts w:ascii="Arial" w:eastAsia="Arial" w:hAnsi="Arial" w:cs="Arial"/>
          <w:b/>
          <w:sz w:val="22"/>
          <w:szCs w:val="22"/>
          <w:lang w:val="ru-RU"/>
        </w:rPr>
      </w:pPr>
      <w:r w:rsidRPr="006E4ADF">
        <w:rPr>
          <w:rFonts w:ascii="Arial" w:eastAsia="Arial" w:hAnsi="Arial" w:cs="Arial"/>
          <w:b/>
          <w:sz w:val="22"/>
          <w:szCs w:val="22"/>
          <w:lang w:val="ru-RU"/>
        </w:rPr>
        <w:t>МЕРЫ, КОТОРЫЕ БЫЛИ ПРЕДЛОЖЕНЫ В ДРУГИХ СТРАТЕГИЧЕСКИХ ДОКУМЕНТАХ И ОТЧЕТАХ И КОТОРЫЕ МОГУТ БЫТЬ ИНТЕГРИРОВАНЫ В ПР ЦАИМ</w:t>
      </w:r>
    </w:p>
    <w:p w14:paraId="00000304" w14:textId="77777777" w:rsidR="0023680D" w:rsidRPr="006E4ADF" w:rsidRDefault="0023680D">
      <w:pPr>
        <w:spacing w:line="200" w:lineRule="auto"/>
        <w:rPr>
          <w:rFonts w:ascii="Arial" w:eastAsia="Arial" w:hAnsi="Arial" w:cs="Arial"/>
          <w:lang w:val="ru-RU"/>
        </w:rPr>
      </w:pPr>
    </w:p>
    <w:p w14:paraId="00000305" w14:textId="77777777" w:rsidR="0023680D" w:rsidRPr="006E4ADF" w:rsidRDefault="0023680D">
      <w:pPr>
        <w:spacing w:line="200" w:lineRule="auto"/>
        <w:rPr>
          <w:rFonts w:ascii="Arial" w:eastAsia="Arial" w:hAnsi="Arial" w:cs="Arial"/>
          <w:lang w:val="ru-RU"/>
        </w:rPr>
      </w:pPr>
    </w:p>
    <w:tbl>
      <w:tblPr>
        <w:tblStyle w:val="a3"/>
        <w:tblW w:w="8923" w:type="dxa"/>
        <w:tblInd w:w="93" w:type="dxa"/>
        <w:tblBorders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960"/>
        <w:gridCol w:w="925"/>
        <w:gridCol w:w="1612"/>
      </w:tblGrid>
      <w:tr w:rsidR="0023680D" w14:paraId="2DFE6C54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6" w14:textId="77777777" w:rsidR="0023680D" w:rsidRPr="006E4ADF" w:rsidRDefault="0023680D">
            <w:pPr>
              <w:widowControl/>
              <w:rPr>
                <w:rFonts w:ascii="Arial" w:eastAsia="Arial" w:hAnsi="Arial" w:cs="Arial"/>
                <w:b/>
                <w:lang w:val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7" w14:textId="77777777" w:rsidR="0023680D" w:rsidRDefault="006E4ADF">
            <w:pPr>
              <w:widowControl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Measures addressing several or all populations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8" w14:textId="77777777" w:rsidR="0023680D" w:rsidRDefault="006E4ADF">
            <w:pPr>
              <w:widowControl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Priority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9" w14:textId="77777777" w:rsidR="0023680D" w:rsidRDefault="006E4ADF">
            <w:pPr>
              <w:widowControl/>
              <w:ind w:right="-142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Responsibility</w:t>
            </w:r>
          </w:p>
        </w:tc>
      </w:tr>
      <w:tr w:rsidR="0023680D" w14:paraId="148E95A8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A" w14:textId="77777777" w:rsidR="0023680D" w:rsidRDefault="0023680D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B" w14:textId="77777777" w:rsidR="0023680D" w:rsidRPr="006E4ADF" w:rsidRDefault="006E4ADF" w:rsidP="00563668">
            <w:pPr>
              <w:widowControl/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 xml:space="preserve">Обеспечить инспекторов более современным полевым оборудованием и повысить уровень их социальной защищённости и материального благосостояния. </w:t>
            </w: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C" w14:textId="77777777" w:rsidR="0023680D" w:rsidRDefault="006E4ADF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D" w14:textId="77777777" w:rsidR="0023680D" w:rsidRDefault="006E4ADF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</w:t>
            </w:r>
          </w:p>
        </w:tc>
      </w:tr>
      <w:tr w:rsidR="0023680D" w14:paraId="3D0FF7EB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E" w14:textId="77777777" w:rsidR="0023680D" w:rsidRDefault="0023680D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0F" w14:textId="77777777" w:rsidR="0023680D" w:rsidRPr="006E4ADF" w:rsidRDefault="006E4ADF" w:rsidP="00563668">
            <w:pPr>
              <w:widowControl/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Разработать и внедрить механизмы поощрения охотничьих хозяйств, чтобы они выполняли свою охранную функцию под контролем соответствующих структур</w:t>
            </w: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0" w14:textId="77777777" w:rsidR="0023680D" w:rsidRDefault="006E4ADF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1" w14:textId="77777777" w:rsidR="0023680D" w:rsidRDefault="006E4ADF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</w:t>
            </w:r>
          </w:p>
        </w:tc>
      </w:tr>
      <w:tr w:rsidR="0023680D" w14:paraId="28A6BA74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2" w14:textId="77777777" w:rsidR="0023680D" w:rsidRDefault="0023680D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3" w14:textId="77777777" w:rsidR="0023680D" w:rsidRPr="006E4ADF" w:rsidRDefault="006E4ADF" w:rsidP="00563668">
            <w:pPr>
              <w:widowControl/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Разработать и распространить информационные материалы о продукции из сайгака среди пограничников, таможенников и полиции.</w:t>
            </w: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4" w14:textId="77777777" w:rsidR="0023680D" w:rsidRDefault="006E4ADF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5" w14:textId="77777777" w:rsidR="0023680D" w:rsidRDefault="006E4ADF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ГО, НПО</w:t>
            </w:r>
          </w:p>
        </w:tc>
      </w:tr>
      <w:tr w:rsidR="0023680D" w14:paraId="1F4BC3F1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6" w14:textId="77777777" w:rsidR="0023680D" w:rsidRDefault="0023680D">
            <w:pPr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7" w14:textId="77777777" w:rsidR="0023680D" w:rsidRPr="006E4ADF" w:rsidRDefault="006E4ADF" w:rsidP="00563668">
            <w:pPr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Хранить данные о случаях браконьерства и незаконной торговли в центральной базе данных, чтобы иметь возможность оценить их влияние на популяции сайгака.</w:t>
            </w: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8" w14:textId="77777777" w:rsidR="0023680D" w:rsidRDefault="006E4A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9" w14:textId="77777777" w:rsidR="0023680D" w:rsidRDefault="006E4A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</w:t>
            </w:r>
          </w:p>
        </w:tc>
      </w:tr>
      <w:tr w:rsidR="0023680D" w14:paraId="38A8B930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A" w14:textId="77777777" w:rsidR="0023680D" w:rsidRDefault="0023680D">
            <w:pPr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B" w14:textId="77777777" w:rsidR="0023680D" w:rsidRPr="006E4ADF" w:rsidRDefault="006E4ADF" w:rsidP="00563668">
            <w:pPr>
              <w:jc w:val="both"/>
              <w:rPr>
                <w:rFonts w:ascii="Arial" w:eastAsia="Arial" w:hAnsi="Arial" w:cs="Arial"/>
                <w:highlight w:val="yellow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Способствовать увеличению количеств</w:t>
            </w:r>
            <w:r>
              <w:rPr>
                <w:rFonts w:ascii="Arial" w:eastAsia="Arial" w:hAnsi="Arial" w:cs="Arial"/>
              </w:rPr>
              <w:t>a</w:t>
            </w:r>
            <w:r w:rsidRPr="006E4ADF">
              <w:rPr>
                <w:rFonts w:ascii="Arial" w:eastAsia="Arial" w:hAnsi="Arial" w:cs="Arial"/>
                <w:lang w:val="ru-RU"/>
              </w:rPr>
              <w:t xml:space="preserve"> обученных служебных собак используемых таможенными, пограничными службами и полицией для поиска дериватов диких животных</w:t>
            </w: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C" w14:textId="77777777" w:rsidR="0023680D" w:rsidRDefault="006E4A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D" w14:textId="77777777" w:rsidR="0023680D" w:rsidRDefault="006E4A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НПО, ГО</w:t>
            </w:r>
          </w:p>
        </w:tc>
      </w:tr>
      <w:tr w:rsidR="0023680D" w14:paraId="3BD5289A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E" w14:textId="77777777" w:rsidR="0023680D" w:rsidRDefault="0023680D">
            <w:pPr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1F" w14:textId="77777777" w:rsidR="0023680D" w:rsidRPr="006E4ADF" w:rsidRDefault="006E4ADF" w:rsidP="00563668">
            <w:pPr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Проводить регулярные опросы местного населения, используя соответствующие методы для определения уровня браконьерства</w:t>
            </w:r>
          </w:p>
          <w:p w14:paraId="00000320" w14:textId="77777777" w:rsidR="0023680D" w:rsidRPr="006E4ADF" w:rsidRDefault="0023680D" w:rsidP="00563668">
            <w:pPr>
              <w:jc w:val="both"/>
              <w:rPr>
                <w:rFonts w:ascii="Arial" w:eastAsia="Arial" w:hAnsi="Arial" w:cs="Arial"/>
                <w:lang w:val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1" w14:textId="77777777" w:rsidR="0023680D" w:rsidRDefault="006E4A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2" w14:textId="77777777" w:rsidR="0023680D" w:rsidRDefault="006E4A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НПО, </w:t>
            </w:r>
            <w:proofErr w:type="spellStart"/>
            <w:r>
              <w:rPr>
                <w:rFonts w:ascii="Arial" w:eastAsia="Arial" w:hAnsi="Arial" w:cs="Arial"/>
              </w:rPr>
              <w:t>Научные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организации</w:t>
            </w:r>
            <w:proofErr w:type="spellEnd"/>
          </w:p>
        </w:tc>
      </w:tr>
      <w:tr w:rsidR="0023680D" w14:paraId="7B835E54" w14:textId="77777777">
        <w:trPr>
          <w:trHeight w:val="814"/>
        </w:trPr>
        <w:tc>
          <w:tcPr>
            <w:tcW w:w="4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3" w14:textId="77777777" w:rsidR="0023680D" w:rsidRDefault="0023680D">
            <w:pPr>
              <w:widowControl/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4" w14:textId="77777777" w:rsidR="0023680D" w:rsidRPr="006E4ADF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Разработать или адаптировать систему экспресс-тестов, позволяющую идентифицировать продукцию из сайгака на международных границах или внутри стран для предотвращения незаконной торговли.</w:t>
            </w:r>
          </w:p>
        </w:tc>
        <w:tc>
          <w:tcPr>
            <w:tcW w:w="9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5" w14:textId="77777777" w:rsidR="0023680D" w:rsidRDefault="006E4ADF">
            <w:pPr>
              <w:widowControl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6" w14:textId="77777777" w:rsidR="0023680D" w:rsidRDefault="006E4ADF">
            <w:pPr>
              <w:widowControl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НПО, ГО</w:t>
            </w:r>
          </w:p>
        </w:tc>
      </w:tr>
      <w:tr w:rsidR="0023680D" w14:paraId="79C6BA2B" w14:textId="77777777">
        <w:trPr>
          <w:trHeight w:val="300"/>
        </w:trPr>
        <w:tc>
          <w:tcPr>
            <w:tcW w:w="4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7" w14:textId="77777777" w:rsidR="0023680D" w:rsidRDefault="0023680D">
            <w:pPr>
              <w:widowControl/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8" w14:textId="77777777" w:rsidR="0023680D" w:rsidRDefault="006E4ADF" w:rsidP="00563668">
            <w:pPr>
              <w:spacing w:before="40" w:after="40"/>
              <w:jc w:val="both"/>
              <w:rPr>
                <w:rFonts w:ascii="Arial" w:eastAsia="Arial" w:hAnsi="Arial" w:cs="Arial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 xml:space="preserve">Взаимодействовать с Группой специалистов МСОП по конфликтам между человеком и дикой природой и сосуществованию для получения рекомендаций по управлению конфликтами между людьми и сайгаком. </w:t>
            </w:r>
            <w:r>
              <w:rPr>
                <w:rFonts w:ascii="Arial" w:eastAsia="Arial" w:hAnsi="Arial" w:cs="Arial"/>
              </w:rPr>
              <w:t xml:space="preserve">(БД, </w:t>
            </w:r>
            <w:proofErr w:type="spellStart"/>
            <w:r>
              <w:rPr>
                <w:rFonts w:ascii="Arial" w:eastAsia="Arial" w:hAnsi="Arial" w:cs="Arial"/>
              </w:rPr>
              <w:t>Ур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Мн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9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9" w14:textId="77777777" w:rsidR="0023680D" w:rsidRDefault="006E4ADF">
            <w:pPr>
              <w:widowControl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A" w14:textId="77777777" w:rsidR="0023680D" w:rsidRDefault="006E4ADF">
            <w:pPr>
              <w:widowControl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ГО, НПО</w:t>
            </w:r>
          </w:p>
        </w:tc>
      </w:tr>
      <w:tr w:rsidR="0023680D" w14:paraId="57E0F4FD" w14:textId="77777777">
        <w:trPr>
          <w:trHeight w:val="30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B" w14:textId="77777777" w:rsidR="0023680D" w:rsidRDefault="0023680D">
            <w:pPr>
              <w:widowControl/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5960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C" w14:textId="54D04CB1" w:rsidR="0023680D" w:rsidRPr="00563668" w:rsidRDefault="006E4ADF" w:rsidP="00563668">
            <w:pPr>
              <w:widowControl/>
              <w:spacing w:before="40" w:after="40"/>
              <w:jc w:val="both"/>
              <w:rPr>
                <w:rFonts w:ascii="Arial" w:eastAsia="Arial" w:hAnsi="Arial" w:cs="Arial"/>
                <w:lang w:val="ru-RU"/>
              </w:rPr>
            </w:pPr>
            <w:r w:rsidRPr="006E4ADF">
              <w:rPr>
                <w:rFonts w:ascii="Arial" w:eastAsia="Arial" w:hAnsi="Arial" w:cs="Arial"/>
                <w:lang w:val="ru-RU"/>
              </w:rPr>
              <w:t>Регулярно отслеживать планы р</w:t>
            </w:r>
            <w:r w:rsidR="00563668">
              <w:rPr>
                <w:rFonts w:ascii="Arial" w:eastAsia="Arial" w:hAnsi="Arial" w:cs="Arial"/>
                <w:lang w:val="ru-RU"/>
              </w:rPr>
              <w:t xml:space="preserve">азвития инфраструктуры </w:t>
            </w:r>
            <w:proofErr w:type="gramStart"/>
            <w:r w:rsidR="00563668">
              <w:rPr>
                <w:rFonts w:ascii="Arial" w:eastAsia="Arial" w:hAnsi="Arial" w:cs="Arial"/>
                <w:lang w:val="ru-RU"/>
              </w:rPr>
              <w:t>в  ареале</w:t>
            </w:r>
            <w:proofErr w:type="gramEnd"/>
            <w:r w:rsidRPr="006E4ADF">
              <w:rPr>
                <w:rFonts w:ascii="Arial" w:eastAsia="Arial" w:hAnsi="Arial" w:cs="Arial"/>
                <w:lang w:val="ru-RU"/>
              </w:rPr>
              <w:t xml:space="preserve"> сайгака и предлагать корректировки в случае ожидаемого негативного воздействия на сайгака. </w:t>
            </w:r>
            <w:r w:rsidRPr="00563668">
              <w:rPr>
                <w:rFonts w:ascii="Arial" w:eastAsia="Arial" w:hAnsi="Arial" w:cs="Arial"/>
                <w:lang w:val="ru-RU"/>
              </w:rPr>
              <w:t>(Все)</w:t>
            </w:r>
          </w:p>
        </w:tc>
        <w:tc>
          <w:tcPr>
            <w:tcW w:w="925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D" w14:textId="77777777" w:rsidR="0023680D" w:rsidRDefault="006E4ADF">
            <w:pPr>
              <w:widowControl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00032E" w14:textId="77777777" w:rsidR="0023680D" w:rsidRDefault="006E4ADF">
            <w:pPr>
              <w:widowControl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НПО</w:t>
            </w:r>
          </w:p>
        </w:tc>
      </w:tr>
    </w:tbl>
    <w:p w14:paraId="0000032F" w14:textId="77777777" w:rsidR="0023680D" w:rsidRDefault="0023680D">
      <w:pPr>
        <w:spacing w:line="200" w:lineRule="auto"/>
        <w:rPr>
          <w:rFonts w:ascii="Arial" w:eastAsia="Arial" w:hAnsi="Arial" w:cs="Arial"/>
        </w:rPr>
      </w:pPr>
    </w:p>
    <w:sectPr w:rsidR="0023680D">
      <w:headerReference w:type="even" r:id="rId31"/>
      <w:headerReference w:type="default" r:id="rId32"/>
      <w:headerReference w:type="first" r:id="rId33"/>
      <w:footerReference w:type="first" r:id="rId34"/>
      <w:pgSz w:w="11905" w:h="16837"/>
      <w:pgMar w:top="1272" w:right="1440" w:bottom="1440" w:left="1440" w:header="56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3890" w14:textId="77777777" w:rsidR="00DC7D1E" w:rsidRDefault="00DC7D1E">
      <w:r>
        <w:separator/>
      </w:r>
    </w:p>
  </w:endnote>
  <w:endnote w:type="continuationSeparator" w:id="0">
    <w:p w14:paraId="0DF35269" w14:textId="77777777" w:rsidR="00DC7D1E" w:rsidRDefault="00DC7D1E">
      <w:r>
        <w:continuationSeparator/>
      </w:r>
    </w:p>
  </w:endnote>
  <w:endnote w:type="continuationNotice" w:id="1">
    <w:p w14:paraId="7545BAE0" w14:textId="77777777" w:rsidR="008367E6" w:rsidRDefault="00836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B" w14:textId="54C36B4B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458AB">
      <w:rPr>
        <w:rFonts w:ascii="Arial" w:eastAsia="Arial" w:hAnsi="Arial" w:cs="Arial"/>
        <w:noProof/>
        <w:color w:val="000000"/>
        <w:sz w:val="18"/>
        <w:szCs w:val="18"/>
      </w:rPr>
      <w:t>12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C" w14:textId="398B7603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458AB">
      <w:rPr>
        <w:rFonts w:ascii="Arial" w:eastAsia="Arial" w:hAnsi="Arial" w:cs="Arial"/>
        <w:noProof/>
        <w:color w:val="000000"/>
        <w:sz w:val="18"/>
        <w:szCs w:val="18"/>
      </w:rPr>
      <w:t>13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D" w14:textId="4C2C18E2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458AB">
      <w:rPr>
        <w:rFonts w:ascii="Arial" w:eastAsia="Arial" w:hAnsi="Arial" w:cs="Arial"/>
        <w:noProof/>
        <w:color w:val="000000"/>
        <w:sz w:val="18"/>
        <w:szCs w:val="18"/>
      </w:rPr>
      <w:t>20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E" w14:textId="2CB8F899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458AB">
      <w:rPr>
        <w:rFonts w:ascii="Arial" w:eastAsia="Arial" w:hAnsi="Arial" w:cs="Arial"/>
        <w:noProof/>
        <w:color w:val="000000"/>
        <w:sz w:val="18"/>
        <w:szCs w:val="18"/>
      </w:rPr>
      <w:t>21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F" w14:textId="77777777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40" w14:textId="77777777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B9E9" w14:textId="77777777" w:rsidR="00DC7D1E" w:rsidRDefault="00DC7D1E">
      <w:r>
        <w:separator/>
      </w:r>
    </w:p>
  </w:footnote>
  <w:footnote w:type="continuationSeparator" w:id="0">
    <w:p w14:paraId="20AEA8CD" w14:textId="77777777" w:rsidR="00DC7D1E" w:rsidRDefault="00DC7D1E">
      <w:r>
        <w:continuationSeparator/>
      </w:r>
    </w:p>
  </w:footnote>
  <w:footnote w:type="continuationNotice" w:id="1">
    <w:p w14:paraId="5F14422C" w14:textId="77777777" w:rsidR="008367E6" w:rsidRDefault="008367E6"/>
  </w:footnote>
  <w:footnote w:id="2">
    <w:p w14:paraId="00000330" w14:textId="5DB0C81B" w:rsidR="006E4ADF" w:rsidRPr="001E6B83" w:rsidRDefault="006E4AD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rial" w:eastAsia="Arial" w:hAnsi="Arial" w:cs="Arial"/>
          <w:color w:val="000000"/>
          <w:sz w:val="16"/>
          <w:szCs w:val="16"/>
          <w:lang w:val="ru-RU"/>
        </w:rPr>
      </w:pPr>
      <w:r>
        <w:rPr>
          <w:vertAlign w:val="superscript"/>
        </w:rPr>
        <w:footnoteRef/>
      </w:r>
      <w:r w:rsidRPr="001E6B83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</w:t>
      </w:r>
      <w:r w:rsidRPr="001E6B83">
        <w:rPr>
          <w:rFonts w:ascii="Arial" w:eastAsia="Arial" w:hAnsi="Arial" w:cs="Arial"/>
          <w:color w:val="000000"/>
          <w:sz w:val="18"/>
          <w:szCs w:val="18"/>
          <w:lang w:val="ru-RU"/>
        </w:rPr>
        <w:tab/>
      </w:r>
      <w:r w:rsidR="001E6B83" w:rsidRPr="001E6B83">
        <w:rPr>
          <w:rFonts w:ascii="Arial" w:hAnsi="Arial" w:cs="Arial"/>
          <w:sz w:val="16"/>
          <w:szCs w:val="16"/>
          <w:lang w:val="ru-RU"/>
        </w:rPr>
        <w:t>Приоритет для реализации:</w:t>
      </w:r>
      <w:r w:rsidRPr="001E6B83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1 – </w:t>
      </w:r>
      <w:r w:rsidR="001E6B83">
        <w:rPr>
          <w:rFonts w:ascii="Arial" w:eastAsia="Arial" w:hAnsi="Arial" w:cs="Arial"/>
          <w:color w:val="000000"/>
          <w:sz w:val="16"/>
          <w:szCs w:val="16"/>
          <w:lang w:val="ru-RU"/>
        </w:rPr>
        <w:t>высокий</w:t>
      </w:r>
      <w:r w:rsidRPr="001E6B83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 2 - </w:t>
      </w:r>
      <w:r w:rsidR="001E6B83">
        <w:rPr>
          <w:rFonts w:ascii="Arial" w:eastAsia="Arial" w:hAnsi="Arial" w:cs="Arial"/>
          <w:color w:val="000000"/>
          <w:sz w:val="16"/>
          <w:szCs w:val="16"/>
          <w:lang w:val="ru-RU"/>
        </w:rPr>
        <w:t>средний</w:t>
      </w:r>
      <w:r w:rsidRPr="001E6B83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 3 – </w:t>
      </w:r>
      <w:r w:rsidR="001E6B83">
        <w:rPr>
          <w:rFonts w:ascii="Arial" w:eastAsia="Arial" w:hAnsi="Arial" w:cs="Arial"/>
          <w:color w:val="000000"/>
          <w:sz w:val="16"/>
          <w:szCs w:val="16"/>
          <w:lang w:val="ru-RU"/>
        </w:rPr>
        <w:t>низкий</w:t>
      </w:r>
    </w:p>
  </w:footnote>
  <w:footnote w:id="3">
    <w:p w14:paraId="00000331" w14:textId="20E82D07" w:rsidR="006E4ADF" w:rsidRPr="001E6B83" w:rsidRDefault="006E4AD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  <w:lang w:val="ru-RU"/>
        </w:rPr>
      </w:pPr>
      <w:r>
        <w:rPr>
          <w:vertAlign w:val="superscript"/>
        </w:rPr>
        <w:footnoteRef/>
      </w:r>
      <w:r w:rsidRPr="001E6B83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 </w:t>
      </w:r>
      <w:r w:rsidRPr="001E6B83">
        <w:rPr>
          <w:rFonts w:ascii="Arial" w:eastAsia="Arial" w:hAnsi="Arial" w:cs="Arial"/>
          <w:color w:val="000000"/>
          <w:sz w:val="16"/>
          <w:szCs w:val="16"/>
          <w:lang w:val="ru-RU"/>
        </w:rPr>
        <w:tab/>
      </w:r>
      <w:r w:rsidR="001E6B83" w:rsidRPr="001E6B83">
        <w:rPr>
          <w:rFonts w:ascii="Arial" w:hAnsi="Arial" w:cs="Arial"/>
          <w:sz w:val="16"/>
          <w:szCs w:val="16"/>
          <w:lang w:val="ru-RU"/>
        </w:rPr>
        <w:t>Потенциальные организации, ответственные за реализацию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2" w14:textId="2416C6FC" w:rsidR="006E4ADF" w:rsidRPr="00A83837" w:rsidRDefault="006E4ADF">
    <w:pPr>
      <w:pBdr>
        <w:bottom w:val="single" w:sz="4" w:space="1" w:color="000000"/>
      </w:pBdr>
      <w:rPr>
        <w:rFonts w:ascii="Arial" w:eastAsia="Arial" w:hAnsi="Arial" w:cs="Arial"/>
        <w:i/>
        <w:sz w:val="18"/>
        <w:szCs w:val="18"/>
        <w:lang w:val="pt-PT"/>
      </w:rPr>
    </w:pPr>
    <w:r w:rsidRPr="00A83837">
      <w:rPr>
        <w:rFonts w:ascii="Arial" w:eastAsia="Arial" w:hAnsi="Arial" w:cs="Arial"/>
        <w:i/>
        <w:sz w:val="18"/>
        <w:szCs w:val="18"/>
        <w:lang w:val="pt-PT"/>
      </w:rPr>
      <w:t>UNEP/CMS/Saiga/MOS5/Doc.4</w:t>
    </w:r>
    <w:r w:rsidR="00605610">
      <w:rPr>
        <w:rFonts w:ascii="Arial" w:eastAsia="Arial" w:hAnsi="Arial" w:cs="Arial"/>
        <w:i/>
        <w:sz w:val="18"/>
        <w:szCs w:val="18"/>
        <w:lang w:val="pt-PT"/>
      </w:rPr>
      <w:t>/Rev.</w:t>
    </w:r>
    <w:r w:rsidR="002C2000">
      <w:rPr>
        <w:rFonts w:ascii="Arial" w:eastAsia="Arial" w:hAnsi="Arial" w:cs="Arial"/>
        <w:i/>
        <w:sz w:val="18"/>
        <w:szCs w:val="18"/>
        <w:lang w:val="pt-PT"/>
      </w:rPr>
      <w:t>2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A" w14:textId="77777777" w:rsidR="006E4ADF" w:rsidRDefault="006E4ADF">
    <w:pPr>
      <w:pBdr>
        <w:bottom w:val="single" w:sz="4" w:space="1" w:color="000000"/>
      </w:pBdr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UNEP/CMS/Saiga/MOS5/Doc.3/Annex2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3" w14:textId="39AB5F61" w:rsidR="006E4ADF" w:rsidRPr="006604BE" w:rsidRDefault="006E4ADF">
    <w:pPr>
      <w:pBdr>
        <w:bottom w:val="single" w:sz="4" w:space="1" w:color="000000"/>
      </w:pBdr>
      <w:jc w:val="right"/>
      <w:rPr>
        <w:rFonts w:ascii="Arial" w:eastAsia="Arial" w:hAnsi="Arial" w:cs="Arial"/>
        <w:i/>
        <w:sz w:val="18"/>
        <w:szCs w:val="18"/>
        <w:lang w:val="pt-PT"/>
      </w:rPr>
    </w:pPr>
    <w:r w:rsidRPr="00A83837">
      <w:rPr>
        <w:rFonts w:ascii="Arial" w:eastAsia="Arial" w:hAnsi="Arial" w:cs="Arial"/>
        <w:i/>
        <w:sz w:val="18"/>
        <w:szCs w:val="18"/>
        <w:lang w:val="pt-PT"/>
      </w:rPr>
      <w:t>UNEP/CMS/Saiga/MOS5/Doc.4</w:t>
    </w:r>
    <w:r w:rsidR="004D0A74">
      <w:rPr>
        <w:rFonts w:ascii="Arial" w:eastAsia="Arial" w:hAnsi="Arial" w:cs="Arial"/>
        <w:i/>
        <w:sz w:val="18"/>
        <w:szCs w:val="18"/>
        <w:lang w:val="pt-PT"/>
      </w:rPr>
      <w:t>/</w:t>
    </w:r>
    <w:r w:rsidR="006604BE" w:rsidRPr="00710E06">
      <w:rPr>
        <w:rFonts w:ascii="Arial" w:eastAsia="Arial" w:hAnsi="Arial" w:cs="Arial"/>
        <w:i/>
        <w:sz w:val="18"/>
        <w:szCs w:val="18"/>
        <w:lang w:val="pt-PT"/>
      </w:rPr>
      <w:t>Rev.</w:t>
    </w:r>
    <w:r w:rsidR="002C2000">
      <w:rPr>
        <w:rFonts w:ascii="Arial" w:eastAsia="Arial" w:hAnsi="Arial" w:cs="Arial"/>
        <w:i/>
        <w:sz w:val="18"/>
        <w:szCs w:val="18"/>
        <w:lang w:val="pt-P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66D9" w14:textId="4872AD59" w:rsidR="006E4ADF" w:rsidRDefault="006E4ADF">
    <w:pPr>
      <w:pStyle w:val="Header"/>
    </w:pPr>
    <w:r w:rsidRPr="006E4ADF">
      <w:rPr>
        <w:noProof/>
        <w:lang w:val="ru-RU"/>
      </w:rPr>
      <w:drawing>
        <wp:anchor distT="0" distB="0" distL="114300" distR="114300" simplePos="0" relativeHeight="251658242" behindDoc="1" locked="0" layoutInCell="1" allowOverlap="1" wp14:anchorId="247A7049" wp14:editId="1BA5C310">
          <wp:simplePos x="0" y="0"/>
          <wp:positionH relativeFrom="rightMargin">
            <wp:posOffset>-289560</wp:posOffset>
          </wp:positionH>
          <wp:positionV relativeFrom="paragraph">
            <wp:posOffset>-64770</wp:posOffset>
          </wp:positionV>
          <wp:extent cx="455295" cy="440690"/>
          <wp:effectExtent l="0" t="0" r="1905" b="0"/>
          <wp:wrapTight wrapText="bothSides">
            <wp:wrapPolygon edited="0">
              <wp:start x="6326" y="0"/>
              <wp:lineTo x="904" y="3735"/>
              <wp:lineTo x="0" y="10271"/>
              <wp:lineTo x="904" y="14939"/>
              <wp:lineTo x="6326" y="20542"/>
              <wp:lineTo x="15364" y="20542"/>
              <wp:lineTo x="16268" y="19608"/>
              <wp:lineTo x="20787" y="15873"/>
              <wp:lineTo x="20787" y="3735"/>
              <wp:lineTo x="15364" y="0"/>
              <wp:lineTo x="6326" y="0"/>
            </wp:wrapPolygon>
          </wp:wrapTight>
          <wp:docPr id="668741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3" t="-726" r="-253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ADF">
      <w:rPr>
        <w:noProof/>
        <w:lang w:val="ru-RU"/>
      </w:rPr>
      <w:drawing>
        <wp:anchor distT="0" distB="0" distL="114300" distR="114300" simplePos="0" relativeHeight="251658240" behindDoc="0" locked="0" layoutInCell="1" allowOverlap="1" wp14:anchorId="68908031" wp14:editId="0FC1621B">
          <wp:simplePos x="0" y="0"/>
          <wp:positionH relativeFrom="column">
            <wp:posOffset>734060</wp:posOffset>
          </wp:positionH>
          <wp:positionV relativeFrom="paragraph">
            <wp:posOffset>-151765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1323319784" name="Picture 1323319784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6E4ADF">
      <w:rPr>
        <w:noProof/>
        <w:lang w:val="ru-RU"/>
      </w:rPr>
      <w:drawing>
        <wp:anchor distT="0" distB="0" distL="114300" distR="114300" simplePos="0" relativeHeight="251658241" behindDoc="0" locked="0" layoutInCell="1" allowOverlap="1" wp14:anchorId="3EB78D10" wp14:editId="4616523C">
          <wp:simplePos x="0" y="0"/>
          <wp:positionH relativeFrom="margin">
            <wp:posOffset>0</wp:posOffset>
          </wp:positionH>
          <wp:positionV relativeFrom="paragraph">
            <wp:posOffset>-182880</wp:posOffset>
          </wp:positionV>
          <wp:extent cx="641350" cy="641350"/>
          <wp:effectExtent l="0" t="0" r="6350" b="6350"/>
          <wp:wrapNone/>
          <wp:docPr id="518651636" name="Picture 5186516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4" w14:textId="0E82A129" w:rsidR="006E4ADF" w:rsidRPr="00A83837" w:rsidRDefault="006E4ADF">
    <w:pPr>
      <w:pBdr>
        <w:bottom w:val="single" w:sz="4" w:space="1" w:color="000000"/>
      </w:pBdr>
      <w:rPr>
        <w:rFonts w:ascii="Arial" w:eastAsia="Arial" w:hAnsi="Arial" w:cs="Arial"/>
        <w:i/>
        <w:sz w:val="18"/>
        <w:szCs w:val="18"/>
        <w:lang w:val="pt-PT"/>
      </w:rPr>
    </w:pPr>
    <w:r w:rsidRPr="00A83837">
      <w:rPr>
        <w:rFonts w:ascii="Arial" w:eastAsia="Arial" w:hAnsi="Arial" w:cs="Arial"/>
        <w:i/>
        <w:sz w:val="18"/>
        <w:szCs w:val="18"/>
        <w:lang w:val="pt-PT"/>
      </w:rPr>
      <w:t>UNEP/CMS/Saiga/MOS5/Doc.4</w:t>
    </w:r>
    <w:r w:rsidR="002C2000">
      <w:rPr>
        <w:rFonts w:ascii="Arial" w:eastAsia="Arial" w:hAnsi="Arial" w:cs="Arial"/>
        <w:i/>
        <w:sz w:val="18"/>
        <w:szCs w:val="18"/>
        <w:lang w:val="pt-PT"/>
      </w:rPr>
      <w:t>/Rev.2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5" w14:textId="37D5DC7E" w:rsidR="006E4ADF" w:rsidRDefault="006E4ADF">
    <w:pPr>
      <w:pBdr>
        <w:bottom w:val="single" w:sz="4" w:space="1" w:color="000000"/>
      </w:pBdr>
      <w:jc w:val="both"/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UNEP/CMS/Saiga/MOS5/Doc.3/</w:t>
    </w:r>
    <w:r w:rsidR="002C2000">
      <w:rPr>
        <w:rFonts w:ascii="Arial" w:eastAsia="Arial" w:hAnsi="Arial" w:cs="Arial"/>
        <w:i/>
        <w:sz w:val="18"/>
        <w:szCs w:val="18"/>
      </w:rPr>
      <w:t>Rev.2/</w:t>
    </w:r>
    <w:r>
      <w:rPr>
        <w:rFonts w:ascii="Arial" w:eastAsia="Arial" w:hAnsi="Arial" w:cs="Arial"/>
        <w:i/>
        <w:sz w:val="18"/>
        <w:szCs w:val="18"/>
      </w:rPr>
      <w:t>Annex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6" w14:textId="09D65012" w:rsidR="006E4ADF" w:rsidRDefault="006E4ADF">
    <w:pPr>
      <w:pBdr>
        <w:bottom w:val="single" w:sz="4" w:space="1" w:color="000000"/>
      </w:pBdr>
      <w:jc w:val="right"/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UNEP/CMS/Saiga/MOS5/Doc.4/</w:t>
    </w:r>
    <w:r w:rsidR="002C2000">
      <w:rPr>
        <w:rFonts w:ascii="Arial" w:eastAsia="Arial" w:hAnsi="Arial" w:cs="Arial"/>
        <w:i/>
        <w:sz w:val="18"/>
        <w:szCs w:val="18"/>
      </w:rPr>
      <w:t>Rev.2/</w:t>
    </w:r>
    <w:r>
      <w:rPr>
        <w:rFonts w:ascii="Arial" w:eastAsia="Arial" w:hAnsi="Arial" w:cs="Arial"/>
        <w:i/>
        <w:sz w:val="18"/>
        <w:szCs w:val="18"/>
      </w:rPr>
      <w:t>Annex 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7" w14:textId="77777777" w:rsidR="006E4ADF" w:rsidRDefault="006E4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8" w14:textId="77777777" w:rsidR="006E4ADF" w:rsidRDefault="006E4AD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UNEP/CMS/Saiga/MOS5/Doc.4Annex 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39" w14:textId="5092CE74" w:rsidR="006E4ADF" w:rsidRDefault="006E4AD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UNEP/CMS/ Saiga/MOS5/Doc.</w:t>
    </w:r>
    <w:r w:rsidR="002C2000">
      <w:rPr>
        <w:rFonts w:ascii="Arial" w:eastAsia="Arial" w:hAnsi="Arial" w:cs="Arial"/>
        <w:i/>
        <w:color w:val="000000"/>
        <w:sz w:val="18"/>
        <w:szCs w:val="18"/>
      </w:rPr>
      <w:t>4</w:t>
    </w:r>
    <w:r>
      <w:rPr>
        <w:rFonts w:ascii="Arial" w:eastAsia="Arial" w:hAnsi="Arial" w:cs="Arial"/>
        <w:i/>
        <w:color w:val="000000"/>
        <w:sz w:val="18"/>
        <w:szCs w:val="18"/>
      </w:rPr>
      <w:t>/</w:t>
    </w:r>
    <w:r w:rsidR="002C2000">
      <w:rPr>
        <w:rFonts w:ascii="Arial" w:eastAsia="Arial" w:hAnsi="Arial" w:cs="Arial"/>
        <w:i/>
        <w:color w:val="000000"/>
        <w:sz w:val="18"/>
        <w:szCs w:val="18"/>
      </w:rPr>
      <w:t>Rev.2/</w:t>
    </w:r>
    <w:r>
      <w:rPr>
        <w:rFonts w:ascii="Arial" w:eastAsia="Arial" w:hAnsi="Arial" w:cs="Arial"/>
        <w:i/>
        <w:color w:val="000000"/>
        <w:sz w:val="18"/>
        <w:szCs w:val="18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86A"/>
    <w:multiLevelType w:val="hybridMultilevel"/>
    <w:tmpl w:val="D2C69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7799E"/>
    <w:multiLevelType w:val="hybridMultilevel"/>
    <w:tmpl w:val="017EA82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06F43"/>
    <w:multiLevelType w:val="multilevel"/>
    <w:tmpl w:val="3EA81920"/>
    <w:lvl w:ilvl="0">
      <w:start w:val="1"/>
      <w:numFmt w:val="decimal"/>
      <w:pStyle w:val="Style1"/>
      <w:lvlText w:val="%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522618"/>
    <w:multiLevelType w:val="multilevel"/>
    <w:tmpl w:val="1FECE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CB140F"/>
    <w:multiLevelType w:val="multilevel"/>
    <w:tmpl w:val="5C46696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947744"/>
    <w:multiLevelType w:val="multilevel"/>
    <w:tmpl w:val="7222D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8541F48"/>
    <w:multiLevelType w:val="hybridMultilevel"/>
    <w:tmpl w:val="7F8C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9027">
    <w:abstractNumId w:val="5"/>
  </w:num>
  <w:num w:numId="2" w16cid:durableId="1183515542">
    <w:abstractNumId w:val="2"/>
  </w:num>
  <w:num w:numId="3" w16cid:durableId="918176947">
    <w:abstractNumId w:val="3"/>
  </w:num>
  <w:num w:numId="4" w16cid:durableId="362511713">
    <w:abstractNumId w:val="4"/>
  </w:num>
  <w:num w:numId="5" w16cid:durableId="1735814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362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146821">
    <w:abstractNumId w:val="0"/>
  </w:num>
  <w:num w:numId="8" w16cid:durableId="315568568">
    <w:abstractNumId w:val="6"/>
  </w:num>
  <w:num w:numId="9" w16cid:durableId="184693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0D"/>
    <w:rsid w:val="00001D1D"/>
    <w:rsid w:val="0004384E"/>
    <w:rsid w:val="00046B31"/>
    <w:rsid w:val="000659B0"/>
    <w:rsid w:val="000769A3"/>
    <w:rsid w:val="00083805"/>
    <w:rsid w:val="000904C2"/>
    <w:rsid w:val="000A0FE2"/>
    <w:rsid w:val="000A7CC3"/>
    <w:rsid w:val="000D020C"/>
    <w:rsid w:val="000F2FA6"/>
    <w:rsid w:val="00105798"/>
    <w:rsid w:val="0010609A"/>
    <w:rsid w:val="00110950"/>
    <w:rsid w:val="00111742"/>
    <w:rsid w:val="00127B0C"/>
    <w:rsid w:val="00144BF8"/>
    <w:rsid w:val="0015695C"/>
    <w:rsid w:val="001615DA"/>
    <w:rsid w:val="00180769"/>
    <w:rsid w:val="001B7B5C"/>
    <w:rsid w:val="001B7C3A"/>
    <w:rsid w:val="001E6B83"/>
    <w:rsid w:val="00205AEF"/>
    <w:rsid w:val="0023680D"/>
    <w:rsid w:val="00296D9F"/>
    <w:rsid w:val="002A2ABD"/>
    <w:rsid w:val="002B422D"/>
    <w:rsid w:val="002C2000"/>
    <w:rsid w:val="002C3C6F"/>
    <w:rsid w:val="002F3488"/>
    <w:rsid w:val="002F49E4"/>
    <w:rsid w:val="00304FCC"/>
    <w:rsid w:val="00305C78"/>
    <w:rsid w:val="00356AFA"/>
    <w:rsid w:val="00372D5C"/>
    <w:rsid w:val="003C19E4"/>
    <w:rsid w:val="003D24DF"/>
    <w:rsid w:val="003E0C44"/>
    <w:rsid w:val="003E4B73"/>
    <w:rsid w:val="00406D3F"/>
    <w:rsid w:val="004323CF"/>
    <w:rsid w:val="00457E36"/>
    <w:rsid w:val="004A47DA"/>
    <w:rsid w:val="004B11D4"/>
    <w:rsid w:val="004C07F9"/>
    <w:rsid w:val="004D0A74"/>
    <w:rsid w:val="004E79BB"/>
    <w:rsid w:val="00513146"/>
    <w:rsid w:val="005441DA"/>
    <w:rsid w:val="00563668"/>
    <w:rsid w:val="0059219D"/>
    <w:rsid w:val="005F2D88"/>
    <w:rsid w:val="00605610"/>
    <w:rsid w:val="00641A5B"/>
    <w:rsid w:val="00656411"/>
    <w:rsid w:val="006604BE"/>
    <w:rsid w:val="006E4ADF"/>
    <w:rsid w:val="006F4C3C"/>
    <w:rsid w:val="00710E06"/>
    <w:rsid w:val="007272C4"/>
    <w:rsid w:val="0074364D"/>
    <w:rsid w:val="007458AB"/>
    <w:rsid w:val="00771103"/>
    <w:rsid w:val="0077706D"/>
    <w:rsid w:val="00786E6A"/>
    <w:rsid w:val="00790E05"/>
    <w:rsid w:val="007A50F6"/>
    <w:rsid w:val="007A56C6"/>
    <w:rsid w:val="007D794E"/>
    <w:rsid w:val="007E6ED7"/>
    <w:rsid w:val="00810984"/>
    <w:rsid w:val="008367E6"/>
    <w:rsid w:val="0084250F"/>
    <w:rsid w:val="00847313"/>
    <w:rsid w:val="0085334B"/>
    <w:rsid w:val="00894279"/>
    <w:rsid w:val="008B5BF5"/>
    <w:rsid w:val="0092252D"/>
    <w:rsid w:val="00935794"/>
    <w:rsid w:val="00965394"/>
    <w:rsid w:val="00987C7A"/>
    <w:rsid w:val="009A2F28"/>
    <w:rsid w:val="00A27336"/>
    <w:rsid w:val="00A8239B"/>
    <w:rsid w:val="00A83837"/>
    <w:rsid w:val="00B05D62"/>
    <w:rsid w:val="00BE791B"/>
    <w:rsid w:val="00BF5CC0"/>
    <w:rsid w:val="00C05E04"/>
    <w:rsid w:val="00C1472B"/>
    <w:rsid w:val="00C14D88"/>
    <w:rsid w:val="00C21CF9"/>
    <w:rsid w:val="00C34AC3"/>
    <w:rsid w:val="00C77CBD"/>
    <w:rsid w:val="00C94664"/>
    <w:rsid w:val="00CC07BD"/>
    <w:rsid w:val="00CC71A3"/>
    <w:rsid w:val="00CF01A1"/>
    <w:rsid w:val="00D04C9D"/>
    <w:rsid w:val="00D22763"/>
    <w:rsid w:val="00D25F1D"/>
    <w:rsid w:val="00D6355C"/>
    <w:rsid w:val="00D9730E"/>
    <w:rsid w:val="00DB0E19"/>
    <w:rsid w:val="00DC7D1E"/>
    <w:rsid w:val="00DD58FA"/>
    <w:rsid w:val="00DE1C47"/>
    <w:rsid w:val="00E37625"/>
    <w:rsid w:val="00E54470"/>
    <w:rsid w:val="00E73406"/>
    <w:rsid w:val="00EC4E3A"/>
    <w:rsid w:val="00ED68B2"/>
    <w:rsid w:val="00F21670"/>
    <w:rsid w:val="00F438EF"/>
    <w:rsid w:val="00F75CF1"/>
    <w:rsid w:val="00F86164"/>
    <w:rsid w:val="00F94E2D"/>
    <w:rsid w:val="00FA1F9D"/>
    <w:rsid w:val="00FB14EB"/>
    <w:rsid w:val="00FC5BD8"/>
    <w:rsid w:val="00FD6D8B"/>
    <w:rsid w:val="021EE90B"/>
    <w:rsid w:val="048D201A"/>
    <w:rsid w:val="1BC76458"/>
    <w:rsid w:val="292875A9"/>
    <w:rsid w:val="31ECFEA3"/>
    <w:rsid w:val="60723018"/>
    <w:rsid w:val="72A1C03F"/>
    <w:rsid w:val="74308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E38E"/>
  <w15:docId w15:val="{FD7A8728-78CB-49E7-A536-5FDCCD4A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95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2C169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C169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C169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C169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C169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2C169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2C169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C169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C169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2C169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2C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69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C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widowControl/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69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C1695"/>
    <w:rPr>
      <w:i/>
      <w:iCs/>
      <w:color w:val="404040" w:themeColor="text1" w:themeTint="BF"/>
    </w:rPr>
  </w:style>
  <w:style w:type="paragraph" w:styleId="ListParagraph">
    <w:name w:val="List Paragraph"/>
    <w:aliases w:val="Bullets,Paragraphe de liste1,List Paragraph11,List Paragraph1,Para,ADB paragraph numbering,List Paragraph (numbered (a)),WB Para,Numbered paragraph,List Paragraph-ExecSummary,References,List Paragraph (bulleted list),Bullet 1 List,Liste 1"/>
    <w:basedOn w:val="Normal"/>
    <w:link w:val="ListParagraphChar"/>
    <w:uiPriority w:val="34"/>
    <w:qFormat/>
    <w:rsid w:val="002C169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</w:rPr>
  </w:style>
  <w:style w:type="character" w:styleId="IntenseEmphasis">
    <w:name w:val="Intense Emphasis"/>
    <w:basedOn w:val="DefaultParagraphFont"/>
    <w:uiPriority w:val="21"/>
    <w:qFormat/>
    <w:rsid w:val="002C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9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52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14"/>
    <w:rPr>
      <w:rFonts w:ascii="Times New Roman" w:eastAsia="Times New Roman" w:hAnsi="Times New Roman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652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E14"/>
    <w:rPr>
      <w:rFonts w:ascii="Times New Roman" w:eastAsia="Times New Roman" w:hAnsi="Times New Roman" w:cs="Times New Roman"/>
      <w:kern w:val="0"/>
      <w:sz w:val="20"/>
    </w:rPr>
  </w:style>
  <w:style w:type="table" w:styleId="TableGrid">
    <w:name w:val="Table Grid"/>
    <w:basedOn w:val="TableNormal"/>
    <w:uiPriority w:val="39"/>
    <w:rsid w:val="00CB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B2B99"/>
    <w:pPr>
      <w:autoSpaceDE w:val="0"/>
      <w:autoSpaceDN w:val="0"/>
      <w:adjustRightInd w:val="0"/>
    </w:pPr>
    <w:rPr>
      <w:rFonts w:ascii="TimesNewRoman" w:hAnsi="TimesNewRoman"/>
      <w:lang w:val="ru-RU"/>
    </w:rPr>
  </w:style>
  <w:style w:type="character" w:styleId="CommentReference">
    <w:name w:val="annotation reference"/>
    <w:basedOn w:val="DefaultParagraphFont"/>
    <w:unhideWhenUsed/>
    <w:rsid w:val="00C166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C16632"/>
  </w:style>
  <w:style w:type="character" w:customStyle="1" w:styleId="CommentTextChar">
    <w:name w:val="Comment Text Char"/>
    <w:basedOn w:val="DefaultParagraphFont"/>
    <w:link w:val="CommentText"/>
    <w:rsid w:val="00C16632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ListParagraphChar">
    <w:name w:val="List Paragraph Char"/>
    <w:aliases w:val="Bullets Char,Paragraphe de liste1 Char,List Paragraph11 Char,List Paragraph1 Char,Para Char,ADB paragraph numbering Char,List Paragraph (numbered (a)) Char,WB Para Char,Numbered paragraph Char,List Paragraph-ExecSummary Char"/>
    <w:link w:val="ListParagraph"/>
    <w:uiPriority w:val="34"/>
    <w:qFormat/>
    <w:rsid w:val="00C16632"/>
  </w:style>
  <w:style w:type="paragraph" w:styleId="BalloonText">
    <w:name w:val="Balloon Text"/>
    <w:basedOn w:val="Normal"/>
    <w:link w:val="BalloonTextChar"/>
    <w:semiHidden/>
    <w:unhideWhenUsed/>
    <w:rsid w:val="00C16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32"/>
    <w:rPr>
      <w:rFonts w:ascii="Segoe UI" w:eastAsia="Times New Roman" w:hAnsi="Segoe UI" w:cs="Segoe UI"/>
      <w:kern w:val="0"/>
      <w:sz w:val="18"/>
      <w:szCs w:val="18"/>
    </w:rPr>
  </w:style>
  <w:style w:type="character" w:styleId="Hyperlink">
    <w:name w:val="Hyperlink"/>
    <w:basedOn w:val="DefaultParagraphFont"/>
    <w:unhideWhenUsed/>
    <w:rsid w:val="00C16632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C2C8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val="ru-RU"/>
    </w:rPr>
  </w:style>
  <w:style w:type="paragraph" w:styleId="NormalWeb">
    <w:name w:val="Normal (Web)"/>
    <w:basedOn w:val="Normal"/>
    <w:link w:val="NormalWebChar"/>
    <w:uiPriority w:val="99"/>
    <w:unhideWhenUsed/>
    <w:rsid w:val="00D9323F"/>
    <w:pPr>
      <w:widowControl/>
      <w:autoSpaceDE/>
      <w:autoSpaceDN/>
      <w:adjustRightInd/>
      <w:spacing w:before="100" w:beforeAutospacing="1" w:after="100" w:afterAutospacing="1"/>
    </w:pPr>
    <w:rPr>
      <w:sz w:val="24"/>
      <w:lang w:val="ru-RU"/>
    </w:rPr>
  </w:style>
  <w:style w:type="character" w:customStyle="1" w:styleId="NormalWebChar">
    <w:name w:val="Normal (Web) Char"/>
    <w:link w:val="NormalWeb"/>
    <w:uiPriority w:val="99"/>
    <w:rsid w:val="00D9323F"/>
    <w:rPr>
      <w:rFonts w:ascii="Times New Roman" w:eastAsia="Times New Roman" w:hAnsi="Times New Roman" w:cs="Times New Roman"/>
      <w:kern w:val="0"/>
      <w:lang w:val="ru-RU" w:eastAsia="ru-RU"/>
    </w:rPr>
  </w:style>
  <w:style w:type="character" w:styleId="Emphasis">
    <w:name w:val="Emphasis"/>
    <w:basedOn w:val="DefaultParagraphFont"/>
    <w:uiPriority w:val="20"/>
    <w:qFormat/>
    <w:rsid w:val="00D35A9E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6B02FD"/>
    <w:pPr>
      <w:widowControl/>
      <w:autoSpaceDE/>
      <w:autoSpaceDN/>
      <w:adjustRightInd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2FD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6B02FD"/>
    <w:rPr>
      <w:vertAlign w:val="superscript"/>
    </w:rPr>
  </w:style>
  <w:style w:type="character" w:customStyle="1" w:styleId="hgkelc">
    <w:name w:val="hgkelc"/>
    <w:basedOn w:val="DefaultParagraphFont"/>
    <w:rsid w:val="00362B7F"/>
  </w:style>
  <w:style w:type="paragraph" w:customStyle="1" w:styleId="paragraph">
    <w:name w:val="paragraph"/>
    <w:basedOn w:val="Normal"/>
    <w:rsid w:val="00744107"/>
    <w:pPr>
      <w:widowControl/>
      <w:autoSpaceDE/>
      <w:autoSpaceDN/>
      <w:adjustRightInd/>
      <w:spacing w:before="100" w:beforeAutospacing="1" w:after="100" w:afterAutospacing="1"/>
    </w:pPr>
    <w:rPr>
      <w:sz w:val="24"/>
      <w:lang w:val="ru-RU"/>
    </w:rPr>
  </w:style>
  <w:style w:type="character" w:customStyle="1" w:styleId="normaltextrun">
    <w:name w:val="normaltextrun"/>
    <w:basedOn w:val="DefaultParagraphFont"/>
    <w:rsid w:val="00744107"/>
  </w:style>
  <w:style w:type="character" w:customStyle="1" w:styleId="eop">
    <w:name w:val="eop"/>
    <w:basedOn w:val="DefaultParagraphFont"/>
    <w:rsid w:val="00744107"/>
  </w:style>
  <w:style w:type="character" w:styleId="Strong">
    <w:name w:val="Strong"/>
    <w:basedOn w:val="DefaultParagraphFont"/>
    <w:qFormat/>
    <w:rsid w:val="00744107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47684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47684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47684"/>
    <w:pPr>
      <w:widowControl/>
      <w:autoSpaceDE/>
      <w:autoSpaceDN/>
      <w:adjustRightInd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47684"/>
    <w:pPr>
      <w:widowControl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Style1">
    <w:name w:val="Style1"/>
    <w:basedOn w:val="Heading1"/>
    <w:link w:val="Style1Char"/>
    <w:qFormat/>
    <w:rsid w:val="00241F85"/>
    <w:pPr>
      <w:numPr>
        <w:numId w:val="2"/>
      </w:numPr>
      <w:ind w:right="-472"/>
    </w:pPr>
    <w:rPr>
      <w:rFonts w:ascii="Arial" w:hAnsi="Arial" w:cs="Arial"/>
      <w:b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241F85"/>
    <w:pPr>
      <w:tabs>
        <w:tab w:val="left" w:pos="567"/>
      </w:tabs>
      <w:ind w:right="-472"/>
    </w:pPr>
    <w:rPr>
      <w:rFonts w:ascii="Arial" w:hAnsi="Arial" w:cs="Arial"/>
      <w:b/>
      <w:color w:val="000000" w:themeColor="text1"/>
      <w:sz w:val="22"/>
      <w:szCs w:val="22"/>
    </w:rPr>
  </w:style>
  <w:style w:type="character" w:customStyle="1" w:styleId="Style1Char">
    <w:name w:val="Style1 Char"/>
    <w:basedOn w:val="Heading1Char"/>
    <w:link w:val="Style1"/>
    <w:rsid w:val="00241F85"/>
    <w:rPr>
      <w:rFonts w:ascii="Arial" w:eastAsiaTheme="majorEastAsia" w:hAnsi="Arial" w:cs="Arial"/>
      <w:b/>
      <w:color w:val="0F4761" w:themeColor="accent1" w:themeShade="BF"/>
      <w:sz w:val="28"/>
      <w:szCs w:val="28"/>
      <w:lang w:eastAsia="ru-RU"/>
    </w:rPr>
  </w:style>
  <w:style w:type="character" w:customStyle="1" w:styleId="Style2Char">
    <w:name w:val="Style2 Char"/>
    <w:basedOn w:val="Heading2Char"/>
    <w:link w:val="Style2"/>
    <w:rsid w:val="00241F85"/>
    <w:rPr>
      <w:rFonts w:ascii="Arial" w:eastAsiaTheme="majorEastAsia" w:hAnsi="Arial" w:cs="Arial"/>
      <w:b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1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66E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93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C7020A"/>
    <w:pPr>
      <w:numPr>
        <w:numId w:val="4"/>
      </w:numPr>
      <w:ind w:left="566" w:hanging="566"/>
      <w:outlineLvl w:val="0"/>
    </w:pPr>
  </w:style>
  <w:style w:type="paragraph" w:customStyle="1" w:styleId="Level2">
    <w:name w:val="Level 2"/>
    <w:basedOn w:val="Normal"/>
    <w:rsid w:val="00C7020A"/>
    <w:pPr>
      <w:numPr>
        <w:ilvl w:val="1"/>
        <w:numId w:val="4"/>
      </w:numPr>
      <w:ind w:left="1132" w:hanging="566"/>
      <w:outlineLvl w:val="1"/>
    </w:pPr>
  </w:style>
  <w:style w:type="paragraph" w:customStyle="1" w:styleId="Level3">
    <w:name w:val="Level 3"/>
    <w:basedOn w:val="Normal"/>
    <w:rsid w:val="00C7020A"/>
    <w:pPr>
      <w:numPr>
        <w:ilvl w:val="2"/>
        <w:numId w:val="4"/>
      </w:numPr>
      <w:ind w:left="1700" w:hanging="568"/>
      <w:outlineLvl w:val="2"/>
    </w:pPr>
  </w:style>
  <w:style w:type="paragraph" w:customStyle="1" w:styleId="1AutoList1">
    <w:name w:val="1AutoList1"/>
    <w:rsid w:val="00C7020A"/>
    <w:pPr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Preformatted">
    <w:name w:val="Preformatted"/>
    <w:rsid w:val="00C7020A"/>
    <w:pPr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rsid w:val="00C7020A"/>
    <w:pPr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basedOn w:val="DefaultParagraphFont"/>
    <w:semiHidden/>
    <w:rsid w:val="00C7020A"/>
  </w:style>
  <w:style w:type="paragraph" w:styleId="BodyTextIndent">
    <w:name w:val="Body Text Indent"/>
    <w:basedOn w:val="Normal"/>
    <w:link w:val="BodyTextIndentChar"/>
    <w:semiHidden/>
    <w:rsid w:val="00C7020A"/>
    <w:pPr>
      <w:ind w:left="720" w:hanging="72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020A"/>
    <w:rPr>
      <w:rFonts w:ascii="Times New Roman" w:eastAsia="Times New Roman" w:hAnsi="Times New Roman" w:cs="Times New Roman"/>
      <w:kern w:val="0"/>
      <w:sz w:val="22"/>
      <w:lang w:val="en-GB"/>
    </w:rPr>
  </w:style>
  <w:style w:type="paragraph" w:styleId="BodyText">
    <w:name w:val="Body Text"/>
    <w:aliases w:val="AW1"/>
    <w:basedOn w:val="Normal"/>
    <w:link w:val="BodyTextChar"/>
    <w:rsid w:val="00C7020A"/>
    <w:pPr>
      <w:tabs>
        <w:tab w:val="num" w:pos="720"/>
      </w:tabs>
      <w:ind w:left="720" w:hanging="720"/>
      <w:jc w:val="both"/>
    </w:pPr>
    <w:rPr>
      <w:sz w:val="24"/>
    </w:rPr>
  </w:style>
  <w:style w:type="character" w:customStyle="1" w:styleId="BodyTextChar">
    <w:name w:val="Body Text Char"/>
    <w:aliases w:val="AW1 Char"/>
    <w:basedOn w:val="DefaultParagraphFont"/>
    <w:link w:val="BodyText"/>
    <w:rsid w:val="00C7020A"/>
    <w:rPr>
      <w:sz w:val="24"/>
    </w:rPr>
  </w:style>
  <w:style w:type="paragraph" w:styleId="BodyText2">
    <w:name w:val="Body Text 2"/>
    <w:basedOn w:val="Normal"/>
    <w:link w:val="BodyText2Char"/>
    <w:semiHidden/>
    <w:rsid w:val="00C7020A"/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C7020A"/>
    <w:rPr>
      <w:rFonts w:ascii="Times New Roman" w:eastAsia="Times New Roman" w:hAnsi="Times New Roman" w:cs="Times New Roman"/>
      <w:kern w:val="0"/>
      <w:sz w:val="22"/>
    </w:rPr>
  </w:style>
  <w:style w:type="paragraph" w:styleId="BodyText3">
    <w:name w:val="Body Text 3"/>
    <w:basedOn w:val="Normal"/>
    <w:link w:val="BodyText3Char"/>
    <w:semiHidden/>
    <w:rsid w:val="00C7020A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C7020A"/>
    <w:rPr>
      <w:rFonts w:ascii="Times New Roman" w:eastAsia="Times New Roman" w:hAnsi="Times New Roman" w:cs="Times New Roman"/>
      <w:b/>
      <w:bCs/>
      <w:kern w:val="0"/>
      <w:lang w:val="en-GB"/>
    </w:rPr>
  </w:style>
  <w:style w:type="paragraph" w:styleId="BlockText">
    <w:name w:val="Block Text"/>
    <w:basedOn w:val="Normal"/>
    <w:semiHidden/>
    <w:rsid w:val="00C7020A"/>
    <w:pPr>
      <w:ind w:left="1418" w:right="283" w:hanging="709"/>
    </w:pPr>
    <w:rPr>
      <w:sz w:val="24"/>
      <w:szCs w:val="23"/>
    </w:rPr>
  </w:style>
  <w:style w:type="paragraph" w:customStyle="1" w:styleId="Standard1">
    <w:name w:val="Standard1"/>
    <w:rsid w:val="00C7020A"/>
    <w:pPr>
      <w:tabs>
        <w:tab w:val="left" w:pos="-1440"/>
        <w:tab w:val="left" w:pos="-732"/>
        <w:tab w:val="left" w:pos="-23"/>
        <w:tab w:val="left" w:pos="686"/>
        <w:tab w:val="left" w:pos="1396"/>
        <w:tab w:val="left" w:pos="2105"/>
        <w:tab w:val="left" w:pos="2814"/>
        <w:tab w:val="left" w:pos="3522"/>
        <w:tab w:val="left" w:pos="4231"/>
        <w:tab w:val="left" w:pos="4940"/>
        <w:tab w:val="left" w:pos="5650"/>
        <w:tab w:val="left" w:pos="6359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extkrper-Einzug">
    <w:name w:val="Textkörper-Einzug"/>
    <w:basedOn w:val="Standard1"/>
    <w:rsid w:val="00C7020A"/>
    <w:pPr>
      <w:tabs>
        <w:tab w:val="clear" w:pos="-1440"/>
        <w:tab w:val="clear" w:pos="-732"/>
        <w:tab w:val="clear" w:pos="686"/>
        <w:tab w:val="clear" w:pos="1396"/>
        <w:tab w:val="clear" w:pos="2105"/>
        <w:tab w:val="clear" w:pos="2814"/>
        <w:tab w:val="clear" w:pos="3522"/>
        <w:tab w:val="clear" w:pos="4231"/>
        <w:tab w:val="clear" w:pos="4940"/>
        <w:tab w:val="clear" w:pos="5650"/>
        <w:tab w:val="clear" w:pos="6359"/>
        <w:tab w:val="left" w:pos="553"/>
        <w:tab w:val="left" w:pos="1282"/>
      </w:tabs>
      <w:ind w:left="553" w:hanging="553"/>
      <w:jc w:val="both"/>
    </w:pPr>
    <w:rPr>
      <w:rFonts w:ascii="Times New Roman" w:hAnsi="Times New Roman"/>
      <w:spacing w:val="-3"/>
      <w:sz w:val="24"/>
    </w:rPr>
  </w:style>
  <w:style w:type="paragraph" w:customStyle="1" w:styleId="Blocktext1">
    <w:name w:val="Blocktext1"/>
    <w:basedOn w:val="Standard1"/>
    <w:rsid w:val="00C7020A"/>
    <w:pPr>
      <w:tabs>
        <w:tab w:val="clear" w:pos="-1440"/>
        <w:tab w:val="clear" w:pos="-732"/>
        <w:tab w:val="clear" w:pos="686"/>
        <w:tab w:val="clear" w:pos="1396"/>
        <w:tab w:val="clear" w:pos="2105"/>
        <w:tab w:val="clear" w:pos="2814"/>
        <w:tab w:val="clear" w:pos="3522"/>
        <w:tab w:val="clear" w:pos="4231"/>
        <w:tab w:val="clear" w:pos="4940"/>
        <w:tab w:val="clear" w:pos="5650"/>
        <w:tab w:val="clear" w:pos="6359"/>
        <w:tab w:val="left" w:pos="556"/>
        <w:tab w:val="left" w:pos="1281"/>
      </w:tabs>
      <w:ind w:left="1281" w:right="-624"/>
      <w:jc w:val="both"/>
    </w:pPr>
    <w:rPr>
      <w:rFonts w:ascii="Times New Roman" w:hAnsi="Times New Roman"/>
      <w:sz w:val="24"/>
    </w:rPr>
  </w:style>
  <w:style w:type="character" w:customStyle="1" w:styleId="Seitenzahl1">
    <w:name w:val="Seitenzahl1"/>
    <w:rsid w:val="00C7020A"/>
    <w:rPr>
      <w:rFonts w:ascii="Arial" w:hAnsi="Arial"/>
      <w:noProof w:val="0"/>
      <w:sz w:val="20"/>
      <w:lang w:val="en-US"/>
    </w:rPr>
  </w:style>
  <w:style w:type="character" w:customStyle="1" w:styleId="Absatz-Standardschriftart1">
    <w:name w:val="Absatz-Standardschriftart1"/>
    <w:rsid w:val="00C7020A"/>
    <w:rPr>
      <w:sz w:val="20"/>
    </w:rPr>
  </w:style>
  <w:style w:type="paragraph" w:customStyle="1" w:styleId="Kopfzeile1">
    <w:name w:val="Kopfzeile1"/>
    <w:basedOn w:val="Standard1"/>
    <w:rsid w:val="00C7020A"/>
    <w:pPr>
      <w:tabs>
        <w:tab w:val="clear" w:pos="-1440"/>
        <w:tab w:val="clear" w:pos="-732"/>
        <w:tab w:val="clear" w:pos="-23"/>
        <w:tab w:val="clear" w:pos="686"/>
        <w:tab w:val="clear" w:pos="1396"/>
        <w:tab w:val="clear" w:pos="2105"/>
        <w:tab w:val="clear" w:pos="2814"/>
        <w:tab w:val="clear" w:pos="3522"/>
        <w:tab w:val="clear" w:pos="4231"/>
        <w:tab w:val="clear" w:pos="4940"/>
        <w:tab w:val="clear" w:pos="5650"/>
        <w:tab w:val="clear" w:pos="6359"/>
        <w:tab w:val="left" w:pos="0"/>
        <w:tab w:val="center" w:pos="4320"/>
        <w:tab w:val="right" w:pos="8640"/>
      </w:tabs>
    </w:pPr>
    <w:rPr>
      <w:rFonts w:ascii="Courier" w:hAnsi="Courier"/>
      <w:sz w:val="24"/>
    </w:rPr>
  </w:style>
  <w:style w:type="paragraph" w:styleId="PlainText">
    <w:name w:val="Plain Text"/>
    <w:basedOn w:val="Normal"/>
    <w:link w:val="PlainTextChar"/>
    <w:semiHidden/>
    <w:rsid w:val="00C7020A"/>
    <w:pPr>
      <w:widowControl/>
      <w:autoSpaceDE/>
      <w:autoSpaceDN/>
      <w:adjustRightInd/>
    </w:pPr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semiHidden/>
    <w:rsid w:val="00C7020A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customStyle="1" w:styleId="Legal1">
    <w:name w:val="Legal 1"/>
    <w:basedOn w:val="Normal"/>
    <w:rsid w:val="00C7020A"/>
    <w:pPr>
      <w:ind w:left="373" w:hanging="373"/>
      <w:outlineLvl w:val="0"/>
    </w:pPr>
    <w:rPr>
      <w:rFonts w:cs="Angsana New"/>
    </w:rPr>
  </w:style>
  <w:style w:type="paragraph" w:customStyle="1" w:styleId="Legal2">
    <w:name w:val="Legal 2"/>
    <w:basedOn w:val="Normal"/>
    <w:rsid w:val="00C7020A"/>
    <w:pPr>
      <w:ind w:left="373" w:hanging="373"/>
      <w:outlineLvl w:val="1"/>
    </w:pPr>
    <w:rPr>
      <w:rFonts w:cs="Angsana New"/>
    </w:rPr>
  </w:style>
  <w:style w:type="character" w:styleId="FollowedHyperlink">
    <w:name w:val="FollowedHyperlink"/>
    <w:semiHidden/>
    <w:rsid w:val="00C7020A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semiHidden/>
    <w:rsid w:val="00C7020A"/>
    <w:pPr>
      <w:widowControl/>
      <w:tabs>
        <w:tab w:val="left" w:pos="1080"/>
      </w:tabs>
      <w:autoSpaceDE/>
      <w:autoSpaceDN/>
      <w:adjustRightInd/>
      <w:ind w:left="1080" w:hanging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020A"/>
    <w:rPr>
      <w:rFonts w:ascii="Times New Roman" w:eastAsia="Times New Roman" w:hAnsi="Times New Roman" w:cs="Times New Roman"/>
      <w:kern w:val="0"/>
      <w:sz w:val="20"/>
      <w:lang w:val="en-GB"/>
    </w:rPr>
  </w:style>
  <w:style w:type="paragraph" w:styleId="HTMLAddress">
    <w:name w:val="HTML Address"/>
    <w:basedOn w:val="z-TopofForm"/>
    <w:link w:val="HTMLAddressChar"/>
    <w:semiHidden/>
    <w:rsid w:val="00C7020A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8"/>
      <w:szCs w:val="20"/>
      <w:lang w:val="en-US" w:eastAsia="es-ES"/>
    </w:rPr>
  </w:style>
  <w:style w:type="character" w:customStyle="1" w:styleId="HTMLAddressChar">
    <w:name w:val="HTML Address Char"/>
    <w:basedOn w:val="DefaultParagraphFont"/>
    <w:link w:val="HTMLAddress"/>
    <w:semiHidden/>
    <w:rsid w:val="00C7020A"/>
    <w:rPr>
      <w:rFonts w:ascii="Times New Roman" w:eastAsia="Times New Roman" w:hAnsi="Times New Roman" w:cs="Times New Roman"/>
      <w:kern w:val="0"/>
      <w:sz w:val="28"/>
      <w:szCs w:val="20"/>
      <w:lang w:eastAsia="es-ES"/>
    </w:rPr>
  </w:style>
  <w:style w:type="paragraph" w:styleId="z-TopofForm">
    <w:name w:val="HTML Top of Form"/>
    <w:basedOn w:val="Normal"/>
    <w:next w:val="Normal"/>
    <w:link w:val="z-TopofFormChar"/>
    <w:hidden/>
    <w:rsid w:val="00C7020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7020A"/>
    <w:rPr>
      <w:rFonts w:ascii="Arial" w:eastAsia="Times New Roman" w:hAnsi="Arial" w:cs="Arial"/>
      <w:vanish/>
      <w:kern w:val="0"/>
      <w:sz w:val="16"/>
      <w:szCs w:val="16"/>
      <w:lang w:val="en-GB"/>
    </w:rPr>
  </w:style>
  <w:style w:type="paragraph" w:customStyle="1" w:styleId="AW-1">
    <w:name w:val="AW-1"/>
    <w:basedOn w:val="Normal"/>
    <w:rsid w:val="00C7020A"/>
    <w:pPr>
      <w:tabs>
        <w:tab w:val="num" w:pos="720"/>
      </w:tabs>
      <w:ind w:left="720" w:hanging="720"/>
      <w:jc w:val="both"/>
    </w:pPr>
    <w:rPr>
      <w:sz w:val="24"/>
    </w:rPr>
  </w:style>
  <w:style w:type="paragraph" w:customStyle="1" w:styleId="MittleresRaster1-Akzent2">
    <w:name w:val="Mittleres Raster 1 - Akzent 2"/>
    <w:basedOn w:val="Normal"/>
    <w:uiPriority w:val="34"/>
    <w:qFormat/>
    <w:rsid w:val="00C7020A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7020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">
    <w:name w:val="Listenabsatz"/>
    <w:basedOn w:val="Normal"/>
    <w:uiPriority w:val="34"/>
    <w:qFormat/>
    <w:rsid w:val="00C702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numbering" w:customStyle="1" w:styleId="KeineListe1">
    <w:name w:val="Keine Liste1"/>
    <w:next w:val="NoList"/>
    <w:uiPriority w:val="99"/>
    <w:semiHidden/>
    <w:unhideWhenUsed/>
    <w:rsid w:val="00C7020A"/>
  </w:style>
  <w:style w:type="paragraph" w:customStyle="1" w:styleId="berarbeitung">
    <w:name w:val="Überarbeitung"/>
    <w:hidden/>
    <w:uiPriority w:val="99"/>
    <w:semiHidden/>
    <w:rsid w:val="00C7020A"/>
  </w:style>
  <w:style w:type="paragraph" w:styleId="Revision">
    <w:name w:val="Revision"/>
    <w:hidden/>
    <w:uiPriority w:val="99"/>
    <w:semiHidden/>
    <w:rsid w:val="00C7020A"/>
  </w:style>
  <w:style w:type="character" w:customStyle="1" w:styleId="st">
    <w:name w:val="st"/>
    <w:basedOn w:val="DefaultParagraphFont"/>
    <w:rsid w:val="00C7020A"/>
  </w:style>
  <w:style w:type="table" w:customStyle="1" w:styleId="a">
    <w:basedOn w:val="TableNormal1"/>
    <w:tblPr>
      <w:tblStyleRowBandSize w:val="1"/>
      <w:tblStyleColBandSize w:val="1"/>
      <w:tblCellMar>
        <w:top w:w="198" w:type="dxa"/>
        <w:left w:w="29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int/en/document/strategy-conservation-and-management-saiga-kazakhstan" TargetMode="External"/><Relationship Id="rId34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saigaresourcecentre.com/sites/default/files/migrated/media/368354/cbw_meeting_report.pdf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32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cms.int/en/document/next-steps-implementation-strategy-conservation-and-management-saiga-kazakhstan" TargetMode="External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cms.int/sites/default/files/publication/cms-cami_pub_linear-infrastructure_wcs_russian.compressed.pdf" TargetMode="Externa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cms.int/en/document/strategy-conservation-and-management-saiga-kazakhstan" TargetMode="External"/><Relationship Id="rId27" Type="http://schemas.openxmlformats.org/officeDocument/2006/relationships/footer" Target="footer3.xml"/><Relationship Id="rId30" Type="http://schemas.openxmlformats.org/officeDocument/2006/relationships/footer" Target="footer5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9HJwbn/1uA4nhbNwjJrydrk69w==">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5B1B-8D16-4825-AE31-56B1E6372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7FB58-DDDF-4DA4-ADDD-0EE6841678EE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8396AC1-5BA2-47D3-BF3E-D66671AA3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D892EF-D95D-4B8E-84C4-9AD481FBEE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6922</Words>
  <Characters>39460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46290</CharactersWithSpaces>
  <SharedDoc>false</SharedDoc>
  <HLinks>
    <vt:vector size="60" baseType="variant">
      <vt:variant>
        <vt:i4>2687036</vt:i4>
      </vt:variant>
      <vt:variant>
        <vt:i4>27</vt:i4>
      </vt:variant>
      <vt:variant>
        <vt:i4>0</vt:i4>
      </vt:variant>
      <vt:variant>
        <vt:i4>5</vt:i4>
      </vt:variant>
      <vt:variant>
        <vt:lpwstr>https://sudact.ru/law/rasporiazhenie-minprirody-rossii-ot-11082021-n-30-r/</vt:lpwstr>
      </vt:variant>
      <vt:variant>
        <vt:lpwstr/>
      </vt:variant>
      <vt:variant>
        <vt:i4>2424885</vt:i4>
      </vt:variant>
      <vt:variant>
        <vt:i4>24</vt:i4>
      </vt:variant>
      <vt:variant>
        <vt:i4>0</vt:i4>
      </vt:variant>
      <vt:variant>
        <vt:i4>5</vt:i4>
      </vt:variant>
      <vt:variant>
        <vt:lpwstr>https://www.cms.int/en/document/next-steps-implementation-strategy-conservation-and-management-saiga-kazakhstan</vt:lpwstr>
      </vt:variant>
      <vt:variant>
        <vt:lpwstr/>
      </vt:variant>
      <vt:variant>
        <vt:i4>655427</vt:i4>
      </vt:variant>
      <vt:variant>
        <vt:i4>21</vt:i4>
      </vt:variant>
      <vt:variant>
        <vt:i4>0</vt:i4>
      </vt:variant>
      <vt:variant>
        <vt:i4>5</vt:i4>
      </vt:variant>
      <vt:variant>
        <vt:lpwstr>https://www.cms.int/en/document/strategy-conservation-and-management-saiga-kazakhstan</vt:lpwstr>
      </vt:variant>
      <vt:variant>
        <vt:lpwstr/>
      </vt:variant>
      <vt:variant>
        <vt:i4>655427</vt:i4>
      </vt:variant>
      <vt:variant>
        <vt:i4>18</vt:i4>
      </vt:variant>
      <vt:variant>
        <vt:i4>0</vt:i4>
      </vt:variant>
      <vt:variant>
        <vt:i4>5</vt:i4>
      </vt:variant>
      <vt:variant>
        <vt:lpwstr>https://www.cms.int/en/document/strategy-conservation-and-management-saiga-kazakhstan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https://www.saigaresourcecentre.com/sites/default/files/migrated/media/368354/cbw_meeting_report.pdf</vt:lpwstr>
      </vt:variant>
      <vt:variant>
        <vt:lpwstr/>
      </vt:variant>
      <vt:variant>
        <vt:i4>1769493</vt:i4>
      </vt:variant>
      <vt:variant>
        <vt:i4>12</vt:i4>
      </vt:variant>
      <vt:variant>
        <vt:i4>0</vt:i4>
      </vt:variant>
      <vt:variant>
        <vt:i4>5</vt:i4>
      </vt:variant>
      <vt:variant>
        <vt:lpwstr>https://www.cms.int/sites/default/files/publication/cms-cami_pub_linear-infrastructure_wcs_russian.compressed.pdf</vt:lpwstr>
      </vt:variant>
      <vt:variant>
        <vt:lpwstr/>
      </vt:variant>
      <vt:variant>
        <vt:i4>655427</vt:i4>
      </vt:variant>
      <vt:variant>
        <vt:i4>9</vt:i4>
      </vt:variant>
      <vt:variant>
        <vt:i4>0</vt:i4>
      </vt:variant>
      <vt:variant>
        <vt:i4>5</vt:i4>
      </vt:variant>
      <vt:variant>
        <vt:lpwstr>https://www.cms.int/en/document/strategy-conservation-and-management-saiga-kazakhstan</vt:lpwstr>
      </vt:variant>
      <vt:variant>
        <vt:lpwstr/>
      </vt:variant>
      <vt:variant>
        <vt:i4>6946862</vt:i4>
      </vt:variant>
      <vt:variant>
        <vt:i4>6</vt:i4>
      </vt:variant>
      <vt:variant>
        <vt:i4>0</vt:i4>
      </vt:variant>
      <vt:variant>
        <vt:i4>5</vt:i4>
      </vt:variant>
      <vt:variant>
        <vt:lpwstr>https://www.cms.int/sites/default/files/publication/Study_CBWM_final_for posting_ru_complete_0.pdf</vt:lpwstr>
      </vt:variant>
      <vt:variant>
        <vt:lpwstr/>
      </vt:variant>
      <vt:variant>
        <vt:i4>6946862</vt:i4>
      </vt:variant>
      <vt:variant>
        <vt:i4>3</vt:i4>
      </vt:variant>
      <vt:variant>
        <vt:i4>0</vt:i4>
      </vt:variant>
      <vt:variant>
        <vt:i4>5</vt:i4>
      </vt:variant>
      <vt:variant>
        <vt:lpwstr>https://www.cms.int/sites/default/files/publication/Study_CBWM_final_for posting_ru_complete_0.pdf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https://www.cms.int/en/document/transboundary-hotspots-study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Pomelnikova</dc:creator>
  <cp:lastModifiedBy>Polina Orlinskiy</cp:lastModifiedBy>
  <cp:revision>11</cp:revision>
  <cp:lastPrinted>2025-02-14T15:00:00Z</cp:lastPrinted>
  <dcterms:created xsi:type="dcterms:W3CDTF">2025-02-14T14:23:00Z</dcterms:created>
  <dcterms:modified xsi:type="dcterms:W3CDTF">2025-02-14T15:11:00Z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